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8F87D" w14:textId="6EE753C6" w:rsidR="0011368C" w:rsidRPr="00672B94" w:rsidRDefault="007A7A14" w:rsidP="0011368C">
      <w:pPr>
        <w:tabs>
          <w:tab w:val="left" w:pos="1985"/>
        </w:tabs>
        <w:spacing w:after="0"/>
        <w:jc w:val="both"/>
        <w:rPr>
          <w:rFonts w:ascii="Arial" w:hAnsi="Arial" w:cs="Arial"/>
          <w:b/>
          <w:sz w:val="24"/>
          <w:lang w:val="de-DE"/>
        </w:rPr>
      </w:pPr>
      <w:r w:rsidRPr="007A7A14">
        <w:rPr>
          <w:rFonts w:ascii="Arial" w:hAnsi="Arial" w:cs="Arial"/>
          <w:b/>
          <w:sz w:val="24"/>
          <w:szCs w:val="24"/>
          <w:lang w:val="de-DE"/>
        </w:rPr>
        <w:t>3GPP TSG RAN WG1 NR Ad-Hoc Meeting</w:t>
      </w:r>
      <w:r w:rsidR="0011368C">
        <w:rPr>
          <w:rFonts w:ascii="Arial" w:hAnsi="Arial" w:cs="Arial"/>
          <w:b/>
          <w:sz w:val="24"/>
          <w:lang w:val="de-DE"/>
        </w:rPr>
        <w:t xml:space="preserve">                                                                 </w:t>
      </w:r>
      <w:r w:rsidR="0011368C" w:rsidRPr="007A7A14">
        <w:rPr>
          <w:rFonts w:ascii="Arial" w:hAnsi="Arial" w:cs="Arial"/>
          <w:b/>
          <w:sz w:val="24"/>
          <w:lang w:val="de-DE"/>
        </w:rPr>
        <w:t>R1-</w:t>
      </w:r>
      <w:r w:rsidR="00443CDE" w:rsidRPr="007A7A14">
        <w:rPr>
          <w:rFonts w:ascii="Arial" w:hAnsi="Arial" w:cs="Arial"/>
          <w:b/>
          <w:sz w:val="24"/>
          <w:lang w:val="de-DE"/>
        </w:rPr>
        <w:t>1</w:t>
      </w:r>
      <w:r w:rsidR="00443CDE">
        <w:rPr>
          <w:rFonts w:ascii="Arial" w:hAnsi="Arial" w:cs="Arial"/>
          <w:b/>
          <w:sz w:val="24"/>
          <w:lang w:val="de-DE"/>
        </w:rPr>
        <w:t>700336</w:t>
      </w:r>
    </w:p>
    <w:p w14:paraId="4361A4B5" w14:textId="77777777" w:rsidR="0011368C" w:rsidRDefault="0011368C" w:rsidP="0011368C">
      <w:pPr>
        <w:tabs>
          <w:tab w:val="left" w:pos="1985"/>
        </w:tabs>
        <w:spacing w:after="0"/>
        <w:jc w:val="both"/>
        <w:rPr>
          <w:rFonts w:ascii="Arial" w:hAnsi="Arial" w:cs="Arial"/>
          <w:b/>
          <w:sz w:val="24"/>
          <w:lang w:val="en-US"/>
        </w:rPr>
      </w:pPr>
      <w:r>
        <w:rPr>
          <w:rFonts w:ascii="Arial" w:hAnsi="Arial" w:cs="Arial"/>
          <w:b/>
          <w:sz w:val="24"/>
          <w:lang w:val="en-US"/>
        </w:rPr>
        <w:t>Spokane, USA, 16</w:t>
      </w:r>
      <w:r w:rsidRPr="00D7613A">
        <w:rPr>
          <w:rFonts w:ascii="Arial" w:hAnsi="Arial" w:cs="Arial"/>
          <w:b/>
          <w:sz w:val="24"/>
          <w:vertAlign w:val="superscript"/>
          <w:lang w:val="en-US"/>
        </w:rPr>
        <w:t>th</w:t>
      </w:r>
      <w:r>
        <w:rPr>
          <w:rFonts w:ascii="Arial" w:hAnsi="Arial" w:cs="Arial"/>
          <w:b/>
          <w:sz w:val="24"/>
          <w:lang w:val="en-US"/>
        </w:rPr>
        <w:t xml:space="preserve"> –</w:t>
      </w:r>
      <w:r w:rsidR="000E4212">
        <w:rPr>
          <w:rFonts w:ascii="Arial" w:hAnsi="Arial" w:cs="Arial"/>
          <w:b/>
          <w:sz w:val="24"/>
          <w:lang w:val="en-US"/>
        </w:rPr>
        <w:t xml:space="preserve"> </w:t>
      </w:r>
      <w:r w:rsidR="008D0A9C">
        <w:rPr>
          <w:rFonts w:ascii="Arial" w:hAnsi="Arial" w:cs="Arial"/>
          <w:b/>
          <w:sz w:val="24"/>
          <w:lang w:val="en-US"/>
        </w:rPr>
        <w:t>20</w:t>
      </w:r>
      <w:r w:rsidR="008D0A9C" w:rsidRPr="0024612C">
        <w:rPr>
          <w:rFonts w:ascii="Arial" w:hAnsi="Arial" w:cs="Arial"/>
          <w:b/>
          <w:sz w:val="24"/>
          <w:vertAlign w:val="superscript"/>
          <w:lang w:val="en-US"/>
        </w:rPr>
        <w:t>th</w:t>
      </w:r>
      <w:r>
        <w:rPr>
          <w:rFonts w:ascii="Arial" w:hAnsi="Arial" w:cs="Arial"/>
          <w:b/>
          <w:sz w:val="24"/>
          <w:lang w:val="en-US"/>
        </w:rPr>
        <w:t xml:space="preserve"> January,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111DA">
        <w:rPr>
          <w:rFonts w:ascii="Arial" w:eastAsia="Malgun Gothic" w:hAnsi="Arial" w:cs="Arial"/>
          <w:b/>
          <w:sz w:val="24"/>
          <w:lang w:val="en-US" w:eastAsia="ko-KR"/>
        </w:rPr>
        <w:t xml:space="preserve">Discussion on UL </w:t>
      </w:r>
      <w:r w:rsidR="00A0767A">
        <w:rPr>
          <w:rFonts w:ascii="Arial" w:eastAsia="Malgun Gothic" w:hAnsi="Arial" w:cs="Arial"/>
          <w:b/>
          <w:sz w:val="24"/>
          <w:lang w:val="en-US" w:eastAsia="ko-KR"/>
        </w:rPr>
        <w:t>Subband Precoding</w:t>
      </w:r>
    </w:p>
    <w:p w14:paraId="442797E2"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11368C">
        <w:rPr>
          <w:rFonts w:ascii="Arial" w:hAnsi="Arial" w:cs="Arial"/>
          <w:b/>
          <w:sz w:val="24"/>
          <w:lang w:val="en-US"/>
        </w:rPr>
        <w:t>5.1.2.1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77777777"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06CDD">
        <w:rPr>
          <w:sz w:val="22"/>
          <w:szCs w:val="22"/>
          <w:lang w:eastAsia="zh-CN"/>
        </w:rPr>
        <w:t>#87</w:t>
      </w:r>
      <w:r>
        <w:rPr>
          <w:sz w:val="22"/>
          <w:szCs w:val="22"/>
          <w:lang w:eastAsia="zh-CN"/>
        </w:rPr>
        <w:t xml:space="preserve"> meeting,</w:t>
      </w:r>
      <w:r w:rsidR="00E30608">
        <w:rPr>
          <w:sz w:val="22"/>
          <w:szCs w:val="22"/>
          <w:lang w:eastAsia="zh-CN"/>
        </w:rPr>
        <w:t xml:space="preserve"> it is agreed that</w:t>
      </w:r>
      <w:r>
        <w:rPr>
          <w:sz w:val="22"/>
          <w:szCs w:val="22"/>
          <w:lang w:eastAsia="zh-CN"/>
        </w:rPr>
        <w:t xml:space="preserve"> the </w:t>
      </w:r>
      <w:r w:rsidR="00E30608">
        <w:rPr>
          <w:sz w:val="22"/>
          <w:szCs w:val="22"/>
          <w:lang w:eastAsia="zh-CN"/>
        </w:rPr>
        <w:t xml:space="preserve">frequency selective and frequency non-selective precoding can be </w:t>
      </w:r>
      <w:r w:rsidR="00D06CDD">
        <w:rPr>
          <w:sz w:val="22"/>
          <w:szCs w:val="22"/>
          <w:lang w:eastAsia="zh-CN"/>
        </w:rPr>
        <w:t>supported</w:t>
      </w:r>
      <w:r w:rsidR="00E30608">
        <w:rPr>
          <w:sz w:val="22"/>
          <w:szCs w:val="22"/>
          <w:lang w:eastAsia="zh-CN"/>
        </w:rPr>
        <w:t xml:space="preserve"> for UL MIMO transmission [1]. </w:t>
      </w:r>
      <w:r w:rsidR="00D06CDD">
        <w:rPr>
          <w:sz w:val="22"/>
          <w:szCs w:val="22"/>
          <w:lang w:eastAsia="zh-CN"/>
        </w:rPr>
        <w:t>The detail agreements are as follows:</w:t>
      </w:r>
    </w:p>
    <w:p w14:paraId="3D8CDECE" w14:textId="77777777" w:rsidR="00D06CDD" w:rsidRPr="00D06CDD" w:rsidRDefault="00D06CDD" w:rsidP="00D06CDD">
      <w:pPr>
        <w:numPr>
          <w:ilvl w:val="0"/>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Frequency selective precoding is supported for UL MIMO with CP-OFDM waveform</w:t>
      </w:r>
      <w:r w:rsidRPr="00D06CDD">
        <w:rPr>
          <w:rFonts w:eastAsia="MS Mincho" w:hint="eastAsia"/>
          <w:i/>
          <w:iCs/>
          <w:sz w:val="22"/>
          <w:szCs w:val="22"/>
          <w:lang w:val="en-US" w:eastAsia="ja-JP"/>
        </w:rPr>
        <w:t xml:space="preserve"> when the transmission ports is greater than X</w:t>
      </w:r>
    </w:p>
    <w:p w14:paraId="604C5741" w14:textId="77777777" w:rsidR="00D06CDD" w:rsidRPr="00D06CDD" w:rsidRDefault="00D06CDD" w:rsidP="00D06CDD">
      <w:pPr>
        <w:numPr>
          <w:ilvl w:val="1"/>
          <w:numId w:val="23"/>
        </w:numPr>
        <w:overflowPunct/>
        <w:autoSpaceDE/>
        <w:autoSpaceDN/>
        <w:adjustRightInd/>
        <w:spacing w:after="0"/>
        <w:textAlignment w:val="auto"/>
        <w:rPr>
          <w:rFonts w:eastAsia="MS Mincho"/>
          <w:i/>
          <w:iCs/>
          <w:sz w:val="22"/>
          <w:szCs w:val="22"/>
          <w:lang w:val="en-US" w:eastAsia="ja-JP"/>
        </w:rPr>
      </w:pPr>
      <w:r w:rsidRPr="00D06CDD">
        <w:rPr>
          <w:rFonts w:eastAsia="MS Mincho" w:hint="eastAsia"/>
          <w:i/>
          <w:iCs/>
          <w:sz w:val="22"/>
          <w:szCs w:val="22"/>
          <w:lang w:val="en-US" w:eastAsia="ja-JP"/>
        </w:rPr>
        <w:t>Following examples can be studied</w:t>
      </w:r>
    </w:p>
    <w:p w14:paraId="6BBC5152" w14:textId="77777777" w:rsidR="00D06CDD" w:rsidRPr="00D06CDD" w:rsidRDefault="00D06CDD" w:rsidP="00D06CDD">
      <w:pPr>
        <w:numPr>
          <w:ilvl w:val="2"/>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Example 1: Precoding information for a given partial BW is explicitly indicated by gNB</w:t>
      </w:r>
    </w:p>
    <w:p w14:paraId="3288A888" w14:textId="77777777" w:rsidR="00D06CDD" w:rsidRPr="00D06CDD" w:rsidRDefault="00D06CDD" w:rsidP="00D06CDD">
      <w:pPr>
        <w:numPr>
          <w:ilvl w:val="3"/>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The precoding information can be indicated through a hierarchical indication manner with wideband W1 and subband W2</w:t>
      </w:r>
    </w:p>
    <w:p w14:paraId="3FB6390E" w14:textId="77777777" w:rsidR="00D06CDD" w:rsidRPr="00D06CDD" w:rsidRDefault="00D06CDD" w:rsidP="00D06CDD">
      <w:pPr>
        <w:numPr>
          <w:ilvl w:val="4"/>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 xml:space="preserve">W1 and W2 can be signaled in </w:t>
      </w:r>
      <w:r w:rsidRPr="00D06CDD">
        <w:rPr>
          <w:rFonts w:eastAsia="MS Mincho" w:hint="eastAsia"/>
          <w:i/>
          <w:iCs/>
          <w:sz w:val="22"/>
          <w:szCs w:val="22"/>
          <w:lang w:val="en-US" w:eastAsia="ja-JP"/>
        </w:rPr>
        <w:t xml:space="preserve">one DCI or </w:t>
      </w:r>
      <w:r w:rsidRPr="00D06CDD">
        <w:rPr>
          <w:rFonts w:eastAsia="MS Mincho"/>
          <w:i/>
          <w:iCs/>
          <w:sz w:val="22"/>
          <w:szCs w:val="22"/>
          <w:lang w:val="en-US" w:eastAsia="ja-JP"/>
        </w:rPr>
        <w:t>two separate DCIs</w:t>
      </w:r>
    </w:p>
    <w:p w14:paraId="4CB7AB25" w14:textId="77777777" w:rsidR="00D06CDD" w:rsidRPr="00D06CDD" w:rsidRDefault="00D06CDD" w:rsidP="00D06CDD">
      <w:pPr>
        <w:numPr>
          <w:ilvl w:val="2"/>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Example 2: A single beam group in UL codebook is indicated by BS for UL transmission in perspective of the system bandwidth</w:t>
      </w:r>
    </w:p>
    <w:p w14:paraId="3D2D9B35" w14:textId="77777777" w:rsidR="00D06CDD" w:rsidRPr="00D06CDD" w:rsidRDefault="00D06CDD" w:rsidP="00D06CDD">
      <w:pPr>
        <w:numPr>
          <w:ilvl w:val="3"/>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 xml:space="preserve">Example 2a: Precoder cycling  is adopted within the beam group </w:t>
      </w:r>
    </w:p>
    <w:p w14:paraId="19A82842" w14:textId="77777777" w:rsidR="00D06CDD" w:rsidRPr="00D06CDD" w:rsidRDefault="00D06CDD" w:rsidP="00D06CDD">
      <w:pPr>
        <w:numPr>
          <w:ilvl w:val="3"/>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Example 2b: The UE has certain flexibility to decide which particular beam/precoder in the beam group for actual transmission.</w:t>
      </w:r>
    </w:p>
    <w:p w14:paraId="631D23F2" w14:textId="77777777" w:rsidR="00D06CDD" w:rsidRPr="00D06CDD" w:rsidRDefault="00D06CDD" w:rsidP="00D06CDD">
      <w:pPr>
        <w:numPr>
          <w:ilvl w:val="2"/>
          <w:numId w:val="23"/>
        </w:numPr>
        <w:overflowPunct/>
        <w:autoSpaceDE/>
        <w:autoSpaceDN/>
        <w:adjustRightInd/>
        <w:spacing w:after="0"/>
        <w:textAlignment w:val="auto"/>
        <w:rPr>
          <w:rFonts w:eastAsia="MS Mincho"/>
          <w:i/>
          <w:iCs/>
          <w:sz w:val="22"/>
          <w:szCs w:val="22"/>
          <w:lang w:val="en-US" w:eastAsia="ja-JP"/>
        </w:rPr>
      </w:pPr>
      <w:r w:rsidRPr="00D06CDD">
        <w:rPr>
          <w:rFonts w:eastAsia="MS Mincho" w:hint="eastAsia"/>
          <w:i/>
          <w:iCs/>
          <w:sz w:val="22"/>
          <w:szCs w:val="22"/>
          <w:lang w:val="en-US" w:eastAsia="ja-JP"/>
        </w:rPr>
        <w:t xml:space="preserve">Example 3: </w:t>
      </w:r>
      <w:r w:rsidRPr="00D06CDD">
        <w:rPr>
          <w:rFonts w:eastAsia="MS Mincho"/>
          <w:i/>
          <w:iCs/>
          <w:sz w:val="22"/>
          <w:szCs w:val="22"/>
          <w:lang w:val="en-US" w:eastAsia="ja-JP"/>
        </w:rPr>
        <w:t>Reciprocity</w:t>
      </w:r>
      <w:r w:rsidRPr="00D06CDD">
        <w:rPr>
          <w:rFonts w:eastAsia="MS Mincho" w:hint="eastAsia"/>
          <w:i/>
          <w:iCs/>
          <w:sz w:val="22"/>
          <w:szCs w:val="22"/>
          <w:lang w:val="en-US" w:eastAsia="ja-JP"/>
        </w:rPr>
        <w:t xml:space="preserve"> based precoding</w:t>
      </w:r>
    </w:p>
    <w:p w14:paraId="6FF8EF0D" w14:textId="77777777" w:rsidR="00D06CDD" w:rsidRPr="00D06CDD" w:rsidRDefault="00D06CDD" w:rsidP="00D06CDD">
      <w:pPr>
        <w:numPr>
          <w:ilvl w:val="2"/>
          <w:numId w:val="23"/>
        </w:numPr>
        <w:overflowPunct/>
        <w:autoSpaceDE/>
        <w:autoSpaceDN/>
        <w:adjustRightInd/>
        <w:spacing w:after="0"/>
        <w:textAlignment w:val="auto"/>
        <w:rPr>
          <w:rFonts w:eastAsia="MS Mincho"/>
          <w:i/>
          <w:iCs/>
          <w:sz w:val="22"/>
          <w:szCs w:val="22"/>
          <w:lang w:val="en-US" w:eastAsia="ja-JP"/>
        </w:rPr>
      </w:pPr>
      <w:r w:rsidRPr="00D06CDD">
        <w:rPr>
          <w:rFonts w:eastAsia="MS Mincho"/>
          <w:i/>
          <w:iCs/>
          <w:sz w:val="22"/>
          <w:szCs w:val="22"/>
          <w:lang w:val="en-US" w:eastAsia="ja-JP"/>
        </w:rPr>
        <w:t>Other examples are not precluded</w:t>
      </w:r>
    </w:p>
    <w:p w14:paraId="3BF7B464" w14:textId="77777777" w:rsidR="00D06CDD" w:rsidRPr="00D06CDD" w:rsidRDefault="00D06CDD" w:rsidP="00D06CDD">
      <w:pPr>
        <w:numPr>
          <w:ilvl w:val="1"/>
          <w:numId w:val="23"/>
        </w:numPr>
        <w:overflowPunct/>
        <w:autoSpaceDE/>
        <w:autoSpaceDN/>
        <w:adjustRightInd/>
        <w:spacing w:after="0"/>
        <w:textAlignment w:val="auto"/>
        <w:rPr>
          <w:rFonts w:eastAsia="MS Mincho"/>
          <w:i/>
          <w:iCs/>
          <w:sz w:val="22"/>
          <w:szCs w:val="22"/>
          <w:lang w:val="en-US" w:eastAsia="ja-JP"/>
        </w:rPr>
      </w:pPr>
      <w:r w:rsidRPr="00D06CDD">
        <w:rPr>
          <w:rFonts w:eastAsia="MS Mincho" w:hint="eastAsia"/>
          <w:i/>
          <w:iCs/>
          <w:sz w:val="22"/>
          <w:szCs w:val="22"/>
          <w:lang w:val="en-US" w:eastAsia="ja-JP"/>
        </w:rPr>
        <w:t>FFS: X value</w:t>
      </w:r>
    </w:p>
    <w:p w14:paraId="28D0451C" w14:textId="77777777" w:rsidR="00A0767A" w:rsidRDefault="00A0767A" w:rsidP="00026770">
      <w:pPr>
        <w:ind w:firstLine="284"/>
        <w:jc w:val="both"/>
        <w:rPr>
          <w:sz w:val="22"/>
          <w:szCs w:val="22"/>
          <w:lang w:eastAsia="zh-CN"/>
        </w:rPr>
      </w:pPr>
      <w:r>
        <w:rPr>
          <w:sz w:val="22"/>
          <w:szCs w:val="22"/>
          <w:lang w:eastAsia="zh-CN"/>
        </w:rPr>
        <w:t xml:space="preserve">For frequency selective </w:t>
      </w:r>
      <w:r w:rsidR="00832FF7">
        <w:rPr>
          <w:sz w:val="22"/>
          <w:szCs w:val="22"/>
          <w:lang w:eastAsia="zh-CN"/>
        </w:rPr>
        <w:t>channel</w:t>
      </w:r>
      <w:r>
        <w:rPr>
          <w:sz w:val="22"/>
          <w:szCs w:val="22"/>
          <w:lang w:eastAsia="zh-CN"/>
        </w:rPr>
        <w:t xml:space="preserve">, the subband precoding may help to produce some </w:t>
      </w:r>
      <w:r w:rsidR="00B217E4">
        <w:rPr>
          <w:sz w:val="22"/>
          <w:szCs w:val="22"/>
          <w:lang w:eastAsia="zh-CN"/>
        </w:rPr>
        <w:t>performance gain, which has already</w:t>
      </w:r>
      <w:r>
        <w:rPr>
          <w:sz w:val="22"/>
          <w:szCs w:val="22"/>
          <w:lang w:eastAsia="zh-CN"/>
        </w:rPr>
        <w:t xml:space="preserve"> been supported in LTE downlink.</w:t>
      </w:r>
      <w:r w:rsidR="006731E5">
        <w:rPr>
          <w:sz w:val="22"/>
          <w:szCs w:val="22"/>
          <w:lang w:eastAsia="zh-CN"/>
        </w:rPr>
        <w:t xml:space="preserve"> However for downlink, the precoder can be transparent to the UE. But for uplink, some control signalling could be necessary. There can be two kinds of transmission schemes: one is codebook based; the other is non-codebook based.</w:t>
      </w:r>
      <w:r w:rsidR="00E30608">
        <w:rPr>
          <w:sz w:val="22"/>
          <w:szCs w:val="22"/>
          <w:lang w:eastAsia="zh-CN"/>
        </w:rPr>
        <w:t xml:space="preserve"> </w:t>
      </w:r>
      <w:r w:rsidR="006731E5">
        <w:rPr>
          <w:sz w:val="22"/>
          <w:szCs w:val="22"/>
          <w:lang w:eastAsia="zh-CN"/>
        </w:rPr>
        <w:t xml:space="preserve">For the codebook based transmission, the TRP could configure the PMIs for different subbands by some downlink signalling. </w:t>
      </w:r>
      <w:r>
        <w:rPr>
          <w:sz w:val="22"/>
          <w:szCs w:val="22"/>
          <w:lang w:eastAsia="zh-CN"/>
        </w:rPr>
        <w:t>For the non-codebook based transmission</w:t>
      </w:r>
      <w:r w:rsidR="006731E5">
        <w:rPr>
          <w:sz w:val="22"/>
          <w:szCs w:val="22"/>
          <w:lang w:eastAsia="zh-CN"/>
        </w:rPr>
        <w:t xml:space="preserve"> scheme</w:t>
      </w:r>
      <w:r>
        <w:rPr>
          <w:sz w:val="22"/>
          <w:szCs w:val="22"/>
          <w:lang w:eastAsia="zh-CN"/>
        </w:rPr>
        <w:t xml:space="preserve">, the UE could estimate </w:t>
      </w:r>
      <w:r w:rsidR="0056620B">
        <w:rPr>
          <w:sz w:val="22"/>
          <w:szCs w:val="22"/>
          <w:lang w:eastAsia="zh-CN"/>
        </w:rPr>
        <w:t xml:space="preserve">the precoder if the channel is known based on reciprocity or downlink signalling. Then for frequency selective channel, the UE could use different precoders for different </w:t>
      </w:r>
      <w:r w:rsidR="006731E5">
        <w:rPr>
          <w:sz w:val="22"/>
          <w:szCs w:val="22"/>
          <w:lang w:eastAsia="zh-CN"/>
        </w:rPr>
        <w:t>resources</w:t>
      </w:r>
      <w:r w:rsidR="0056620B">
        <w:rPr>
          <w:sz w:val="22"/>
          <w:szCs w:val="22"/>
          <w:lang w:eastAsia="zh-CN"/>
        </w:rPr>
        <w:t xml:space="preserve">. In this contribution, we will provide some </w:t>
      </w:r>
      <w:r w:rsidR="00832FF7">
        <w:rPr>
          <w:sz w:val="22"/>
          <w:szCs w:val="22"/>
          <w:lang w:eastAsia="zh-CN"/>
        </w:rPr>
        <w:t>discussion</w:t>
      </w:r>
      <w:r w:rsidR="0056620B">
        <w:rPr>
          <w:sz w:val="22"/>
          <w:szCs w:val="22"/>
          <w:lang w:eastAsia="zh-CN"/>
        </w:rPr>
        <w:t xml:space="preserve"> for the uplink subband precoding</w:t>
      </w:r>
      <w:r w:rsidR="00832FF7">
        <w:rPr>
          <w:sz w:val="22"/>
          <w:szCs w:val="22"/>
          <w:lang w:eastAsia="zh-CN"/>
        </w:rPr>
        <w:t xml:space="preserve"> </w:t>
      </w:r>
      <w:r w:rsidR="006731E5">
        <w:rPr>
          <w:sz w:val="22"/>
          <w:szCs w:val="22"/>
          <w:lang w:eastAsia="zh-CN"/>
        </w:rPr>
        <w:t>for both</w:t>
      </w:r>
      <w:r w:rsidR="00832FF7">
        <w:rPr>
          <w:sz w:val="22"/>
          <w:szCs w:val="22"/>
          <w:lang w:eastAsia="zh-CN"/>
        </w:rPr>
        <w:t xml:space="preserve"> codebook</w:t>
      </w:r>
      <w:r w:rsidR="006731E5">
        <w:rPr>
          <w:sz w:val="22"/>
          <w:szCs w:val="22"/>
          <w:lang w:eastAsia="zh-CN"/>
        </w:rPr>
        <w:t xml:space="preserve"> based and non-codebook based scheme</w:t>
      </w:r>
      <w:r w:rsidR="0056620B">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77777777" w:rsidR="006731E5" w:rsidRPr="006731E5" w:rsidRDefault="006731E5" w:rsidP="00AC7949">
      <w:pPr>
        <w:ind w:firstLine="284"/>
        <w:jc w:val="both"/>
        <w:rPr>
          <w:i/>
          <w:sz w:val="22"/>
          <w:szCs w:val="22"/>
          <w:u w:val="single"/>
          <w:lang w:val="en-US" w:eastAsia="zh-CN"/>
        </w:rPr>
      </w:pPr>
      <w:r w:rsidRPr="006731E5">
        <w:rPr>
          <w:i/>
          <w:sz w:val="22"/>
          <w:szCs w:val="22"/>
          <w:u w:val="single"/>
          <w:lang w:val="en-US" w:eastAsia="zh-CN"/>
        </w:rPr>
        <w:t>Value of X</w:t>
      </w:r>
    </w:p>
    <w:p w14:paraId="26A6B40C" w14:textId="020B7038" w:rsidR="006731E5" w:rsidRDefault="00566219" w:rsidP="00AC7949">
      <w:pPr>
        <w:ind w:firstLine="284"/>
        <w:jc w:val="both"/>
        <w:rPr>
          <w:sz w:val="22"/>
          <w:szCs w:val="22"/>
          <w:lang w:val="en-US" w:eastAsia="zh-CN"/>
        </w:rPr>
      </w:pPr>
      <w:r>
        <w:rPr>
          <w:sz w:val="22"/>
          <w:szCs w:val="22"/>
          <w:lang w:val="en-US" w:eastAsia="zh-CN"/>
        </w:rPr>
        <w:t>W</w:t>
      </w:r>
      <w:r>
        <w:rPr>
          <w:rFonts w:hint="eastAsia"/>
          <w:sz w:val="22"/>
          <w:szCs w:val="22"/>
          <w:lang w:val="en-US" w:eastAsia="zh-CN"/>
        </w:rPr>
        <w:t xml:space="preserve">hen </w:t>
      </w:r>
      <w:r>
        <w:rPr>
          <w:sz w:val="22"/>
          <w:szCs w:val="22"/>
          <w:lang w:val="en-US" w:eastAsia="zh-CN"/>
        </w:rPr>
        <w:t>the channel is frequency selective, it can be</w:t>
      </w:r>
      <w:r w:rsidR="009C1B3C">
        <w:rPr>
          <w:sz w:val="22"/>
          <w:szCs w:val="22"/>
          <w:lang w:val="en-US" w:eastAsia="zh-CN"/>
        </w:rPr>
        <w:t xml:space="preserve"> different in different RB or </w:t>
      </w:r>
      <w:r w:rsidR="001F7259">
        <w:rPr>
          <w:sz w:val="22"/>
          <w:szCs w:val="22"/>
          <w:lang w:val="en-US" w:eastAsia="zh-CN"/>
        </w:rPr>
        <w:t>PRG</w:t>
      </w:r>
      <w:r w:rsidR="009C1B3C">
        <w:rPr>
          <w:sz w:val="22"/>
          <w:szCs w:val="22"/>
          <w:lang w:val="en-US" w:eastAsia="zh-CN"/>
        </w:rPr>
        <w:t>s. For uniform linear array antenna structure, the transmission direction could change if different precoders are applied when X&gt;1. Thus when X=2, different transmission direction could be observed from different RBs as a result of frequency selective channel. For cross-polarized antenna structure, when X</w:t>
      </w:r>
      <w:r w:rsidR="00E3210F">
        <w:rPr>
          <w:sz w:val="22"/>
          <w:szCs w:val="22"/>
          <w:lang w:val="en-US" w:eastAsia="zh-CN"/>
        </w:rPr>
        <w:t>≥</w:t>
      </w:r>
      <w:r w:rsidR="009C1B3C">
        <w:rPr>
          <w:sz w:val="22"/>
          <w:szCs w:val="22"/>
          <w:lang w:val="en-US" w:eastAsia="zh-CN"/>
        </w:rPr>
        <w:t xml:space="preserve">4, for the antennas in the same polarization, it could be viewed the same as ULA X=2. For X=2 case, </w:t>
      </w:r>
      <w:r w:rsidR="005402B2">
        <w:rPr>
          <w:sz w:val="22"/>
          <w:szCs w:val="22"/>
          <w:lang w:val="en-US" w:eastAsia="zh-CN"/>
        </w:rPr>
        <w:t>the precoder could only reflect the co-phasing between both polarization</w:t>
      </w:r>
      <w:r w:rsidR="001001C4">
        <w:rPr>
          <w:sz w:val="22"/>
          <w:szCs w:val="22"/>
          <w:lang w:val="en-US" w:eastAsia="zh-CN"/>
        </w:rPr>
        <w:t>. Figure 1-4</w:t>
      </w:r>
      <w:r w:rsidR="003B704C">
        <w:rPr>
          <w:sz w:val="22"/>
          <w:szCs w:val="22"/>
          <w:lang w:val="en-US" w:eastAsia="zh-CN"/>
        </w:rPr>
        <w:t xml:space="preserve"> </w:t>
      </w:r>
      <w:r w:rsidR="005402B2">
        <w:rPr>
          <w:sz w:val="22"/>
          <w:szCs w:val="22"/>
          <w:lang w:val="en-US" w:eastAsia="zh-CN"/>
        </w:rPr>
        <w:t xml:space="preserve">illustrates </w:t>
      </w:r>
      <w:r w:rsidR="003B704C">
        <w:rPr>
          <w:sz w:val="22"/>
          <w:szCs w:val="22"/>
          <w:lang w:val="en-US" w:eastAsia="zh-CN"/>
        </w:rPr>
        <w:t>some link level</w:t>
      </w:r>
      <w:r w:rsidR="005402B2">
        <w:rPr>
          <w:sz w:val="22"/>
          <w:szCs w:val="22"/>
          <w:lang w:val="en-US" w:eastAsia="zh-CN"/>
        </w:rPr>
        <w:t xml:space="preserve"> simulation results for </w:t>
      </w:r>
      <w:r w:rsidR="003B704C">
        <w:rPr>
          <w:sz w:val="22"/>
          <w:szCs w:val="22"/>
          <w:lang w:val="en-US" w:eastAsia="zh-CN"/>
        </w:rPr>
        <w:t xml:space="preserve">ULA and </w:t>
      </w:r>
      <w:r w:rsidR="005402B2">
        <w:rPr>
          <w:sz w:val="22"/>
          <w:szCs w:val="22"/>
          <w:lang w:val="en-US" w:eastAsia="zh-CN"/>
        </w:rPr>
        <w:t>cross-polar</w:t>
      </w:r>
      <w:r w:rsidR="001001C4">
        <w:rPr>
          <w:sz w:val="22"/>
          <w:szCs w:val="22"/>
          <w:lang w:val="en-US" w:eastAsia="zh-CN"/>
        </w:rPr>
        <w:t>ized antenna structure, which are</w:t>
      </w:r>
      <w:r w:rsidR="005402B2">
        <w:rPr>
          <w:sz w:val="22"/>
          <w:szCs w:val="22"/>
          <w:lang w:val="en-US" w:eastAsia="zh-CN"/>
        </w:rPr>
        <w:t xml:space="preserve"> collected from </w:t>
      </w:r>
      <w:r w:rsidR="00AD29CC">
        <w:rPr>
          <w:sz w:val="22"/>
          <w:szCs w:val="22"/>
          <w:lang w:val="en-US" w:eastAsia="zh-CN"/>
        </w:rPr>
        <w:t>2x2</w:t>
      </w:r>
      <w:r w:rsidR="003B704C">
        <w:rPr>
          <w:sz w:val="22"/>
          <w:szCs w:val="22"/>
          <w:lang w:val="en-US" w:eastAsia="zh-CN"/>
        </w:rPr>
        <w:t xml:space="preserve"> or 4x2</w:t>
      </w:r>
      <w:r w:rsidR="00AD29CC">
        <w:rPr>
          <w:sz w:val="22"/>
          <w:szCs w:val="22"/>
          <w:lang w:val="en-US" w:eastAsia="zh-CN"/>
        </w:rPr>
        <w:t xml:space="preserve"> CDL-A model</w:t>
      </w:r>
      <w:r w:rsidR="001001C4">
        <w:rPr>
          <w:sz w:val="22"/>
          <w:szCs w:val="22"/>
          <w:lang w:val="en-US" w:eastAsia="zh-CN"/>
        </w:rPr>
        <w:t xml:space="preserve"> with 100ns delay spread</w:t>
      </w:r>
      <w:r w:rsidR="00AD29CC">
        <w:rPr>
          <w:sz w:val="22"/>
          <w:szCs w:val="22"/>
          <w:lang w:val="en-US" w:eastAsia="zh-CN"/>
        </w:rPr>
        <w:t xml:space="preserve">. </w:t>
      </w:r>
      <w:r w:rsidR="001001C4">
        <w:rPr>
          <w:sz w:val="22"/>
          <w:szCs w:val="22"/>
          <w:lang w:val="en-US" w:eastAsia="zh-CN"/>
        </w:rPr>
        <w:t xml:space="preserve">The subband </w:t>
      </w:r>
      <w:r w:rsidR="001F7259">
        <w:rPr>
          <w:sz w:val="22"/>
          <w:szCs w:val="22"/>
          <w:lang w:val="en-US" w:eastAsia="zh-CN"/>
        </w:rPr>
        <w:t xml:space="preserve">in Figure 3 and Figure 4 </w:t>
      </w:r>
      <w:r w:rsidR="001001C4">
        <w:rPr>
          <w:sz w:val="22"/>
          <w:szCs w:val="22"/>
          <w:lang w:val="en-US" w:eastAsia="zh-CN"/>
        </w:rPr>
        <w:lastRenderedPageBreak/>
        <w:t>is randomly selected</w:t>
      </w:r>
      <w:r w:rsidR="001F7259">
        <w:rPr>
          <w:sz w:val="22"/>
          <w:szCs w:val="22"/>
          <w:lang w:val="en-US" w:eastAsia="zh-CN"/>
        </w:rPr>
        <w:t>.</w:t>
      </w:r>
      <w:r w:rsidR="001001C4">
        <w:rPr>
          <w:sz w:val="22"/>
          <w:szCs w:val="22"/>
          <w:lang w:val="en-US" w:eastAsia="zh-CN"/>
        </w:rPr>
        <w:t xml:space="preserve">. </w:t>
      </w:r>
      <w:r w:rsidR="00AD29CC">
        <w:rPr>
          <w:sz w:val="22"/>
          <w:szCs w:val="22"/>
          <w:lang w:val="en-US" w:eastAsia="zh-CN"/>
        </w:rPr>
        <w:t>The precoding gain is calculated as follows:</w:t>
      </w:r>
    </w:p>
    <w:p w14:paraId="6455ECAD" w14:textId="77777777" w:rsidR="00AD29CC" w:rsidRPr="00AD29CC" w:rsidRDefault="00AD29CC" w:rsidP="00AC7949">
      <w:pPr>
        <w:ind w:firstLine="284"/>
        <w:jc w:val="both"/>
        <w:rPr>
          <w:i/>
          <w:sz w:val="22"/>
          <w:szCs w:val="22"/>
          <w:lang w:val="en-US" w:eastAsia="zh-CN"/>
        </w:rPr>
      </w:pPr>
      <m:oMathPara>
        <m:oMath>
          <m:r>
            <w:rPr>
              <w:rFonts w:ascii="Cambria Math" w:hAnsi="Cambria Math"/>
              <w:sz w:val="22"/>
              <w:szCs w:val="22"/>
              <w:lang w:val="en-US" w:eastAsia="zh-CN"/>
            </w:rPr>
            <m:t>g=10</m:t>
          </m:r>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10</m:t>
                  </m:r>
                  <m:ctrlPr>
                    <w:rPr>
                      <w:rFonts w:ascii="Cambria Math" w:hAnsi="Cambria Math"/>
                      <w:sz w:val="22"/>
                      <w:szCs w:val="22"/>
                      <w:lang w:val="en-US" w:eastAsia="zh-CN"/>
                    </w:rPr>
                  </m:ctrlPr>
                </m:sub>
              </m:sSub>
            </m:fName>
            <m:e>
              <m:r>
                <w:rPr>
                  <w:rFonts w:ascii="Cambria Math" w:hAnsi="Cambria Math"/>
                  <w:sz w:val="22"/>
                  <w:szCs w:val="22"/>
                  <w:lang w:val="en-US" w:eastAsia="zh-CN"/>
                </w:rPr>
                <m:t>{</m:t>
              </m:r>
              <m:f>
                <m:fPr>
                  <m:ctrlPr>
                    <w:rPr>
                      <w:rFonts w:ascii="Cambria Math" w:hAnsi="Cambria Math"/>
                      <w:i/>
                      <w:sz w:val="22"/>
                      <w:szCs w:val="22"/>
                      <w:lang w:val="en-US" w:eastAsia="zh-CN"/>
                    </w:rPr>
                  </m:ctrlPr>
                </m:fPr>
                <m:num>
                  <m:r>
                    <w:rPr>
                      <w:rFonts w:ascii="Cambria Math" w:hAnsi="Cambria Math"/>
                      <w:sz w:val="22"/>
                      <w:szCs w:val="22"/>
                      <w:lang w:val="en-US" w:eastAsia="zh-CN"/>
                    </w:rPr>
                    <m:t>1</m:t>
                  </m:r>
                </m:num>
                <m:den>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sc</m:t>
                      </m:r>
                    </m:sub>
                  </m:sSub>
                </m:den>
              </m:f>
              <m:nary>
                <m:naryPr>
                  <m:chr m:val="∑"/>
                  <m:limLoc m:val="undOvr"/>
                  <m:ctrlPr>
                    <w:rPr>
                      <w:rFonts w:ascii="Cambria Math" w:hAnsi="Cambria Math"/>
                      <w:i/>
                      <w:sz w:val="22"/>
                      <w:szCs w:val="22"/>
                      <w:lang w:val="en-US" w:eastAsia="zh-CN"/>
                    </w:rPr>
                  </m:ctrlPr>
                </m:naryPr>
                <m:sub>
                  <m:r>
                    <w:rPr>
                      <w:rFonts w:ascii="Cambria Math" w:hAnsi="Cambria Math"/>
                      <w:sz w:val="22"/>
                      <w:szCs w:val="22"/>
                      <w:lang w:val="en-US" w:eastAsia="zh-CN"/>
                    </w:rPr>
                    <m:t>k=0</m:t>
                  </m:r>
                </m:sub>
                <m:sup>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sc</m:t>
                      </m:r>
                    </m:sub>
                  </m:sSub>
                </m:sup>
                <m:e>
                  <m:sSub>
                    <m:sSubPr>
                      <m:ctrlPr>
                        <w:rPr>
                          <w:rFonts w:ascii="Cambria Math" w:hAnsi="Cambria Math"/>
                          <w:i/>
                          <w:sz w:val="22"/>
                          <w:szCs w:val="22"/>
                          <w:lang w:val="en-US" w:eastAsia="zh-CN"/>
                        </w:rPr>
                      </m:ctrlPr>
                    </m:sSubPr>
                    <m:e>
                      <m:sSup>
                        <m:sSupPr>
                          <m:ctrlPr>
                            <w:rPr>
                              <w:rFonts w:ascii="Cambria Math" w:hAnsi="Cambria Math"/>
                              <w:i/>
                              <w:sz w:val="22"/>
                              <w:szCs w:val="22"/>
                              <w:lang w:val="en-US" w:eastAsia="zh-CN"/>
                            </w:rPr>
                          </m:ctrlPr>
                        </m:sSupPr>
                        <m:e>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k</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k</m:t>
                              </m:r>
                            </m:sub>
                          </m:sSub>
                          <m:r>
                            <w:rPr>
                              <w:rFonts w:ascii="Cambria Math" w:hAnsi="Cambria Math"/>
                              <w:sz w:val="22"/>
                              <w:szCs w:val="22"/>
                              <w:lang w:val="en-US" w:eastAsia="zh-CN"/>
                            </w:rPr>
                            <m:t>)</m:t>
                          </m:r>
                        </m:e>
                        <m:sup>
                          <m:r>
                            <w:rPr>
                              <w:rFonts w:ascii="Cambria Math" w:hAnsi="Cambria Math"/>
                              <w:sz w:val="22"/>
                              <w:szCs w:val="22"/>
                              <w:lang w:val="en-US" w:eastAsia="zh-CN"/>
                            </w:rPr>
                            <m:t>H</m:t>
                          </m:r>
                        </m:sup>
                      </m:sSup>
                      <m:r>
                        <w:rPr>
                          <w:rFonts w:ascii="Cambria Math" w:hAnsi="Cambria Math"/>
                          <w:sz w:val="22"/>
                          <w:szCs w:val="22"/>
                          <w:lang w:val="en-US" w:eastAsia="zh-CN"/>
                        </w:rPr>
                        <m:t>(H</m:t>
                      </m:r>
                    </m:e>
                    <m:sub>
                      <m:r>
                        <w:rPr>
                          <w:rFonts w:ascii="Cambria Math" w:hAnsi="Cambria Math"/>
                          <w:sz w:val="22"/>
                          <w:szCs w:val="22"/>
                          <w:lang w:val="en-US" w:eastAsia="zh-CN"/>
                        </w:rPr>
                        <m:t>k</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k</m:t>
                      </m:r>
                    </m:sub>
                  </m:sSub>
                  <m:r>
                    <w:rPr>
                      <w:rFonts w:ascii="Cambria Math" w:hAnsi="Cambria Math"/>
                      <w:sz w:val="22"/>
                      <w:szCs w:val="22"/>
                      <w:lang w:val="en-US" w:eastAsia="zh-CN"/>
                    </w:rPr>
                    <m:t>)</m:t>
                  </m:r>
                </m:e>
              </m:nary>
              <m:r>
                <w:rPr>
                  <w:rFonts w:ascii="Cambria Math" w:hAnsi="Cambria Math"/>
                  <w:sz w:val="22"/>
                  <w:szCs w:val="22"/>
                  <w:lang w:val="en-US" w:eastAsia="zh-CN"/>
                </w:rPr>
                <m:t>}</m:t>
              </m:r>
            </m:e>
          </m:func>
        </m:oMath>
      </m:oMathPara>
    </w:p>
    <w:p w14:paraId="4F658B27" w14:textId="77777777" w:rsidR="00AD29CC" w:rsidRDefault="00AD29CC" w:rsidP="00AC7949">
      <w:pPr>
        <w:ind w:firstLine="284"/>
        <w:jc w:val="both"/>
        <w:rPr>
          <w:sz w:val="22"/>
          <w:szCs w:val="22"/>
          <w:lang w:val="en-US" w:eastAsia="zh-CN"/>
        </w:rPr>
      </w:pPr>
      <w:r>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sc</m:t>
            </m:r>
          </m:sub>
        </m:sSub>
      </m:oMath>
      <w:r w:rsidR="009D40DC">
        <w:rPr>
          <w:rFonts w:hint="eastAsia"/>
          <w:sz w:val="22"/>
          <w:szCs w:val="22"/>
          <w:lang w:val="en-US" w:eastAsia="zh-CN"/>
        </w:rPr>
        <w:t xml:space="preserve"> </w:t>
      </w:r>
      <w:r w:rsidR="009D40DC">
        <w:rPr>
          <w:sz w:val="22"/>
          <w:szCs w:val="22"/>
          <w:lang w:val="en-US" w:eastAsia="zh-CN"/>
        </w:rPr>
        <w:t xml:space="preserve">indicates the number of subcarriers for measured channel;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k</m:t>
            </m:r>
          </m:sub>
        </m:sSub>
      </m:oMath>
      <w:r w:rsidR="009D40DC">
        <w:rPr>
          <w:rFonts w:hint="eastAsia"/>
          <w:sz w:val="22"/>
          <w:szCs w:val="22"/>
          <w:lang w:val="en-US" w:eastAsia="zh-CN"/>
        </w:rPr>
        <w:t xml:space="preserve"> </w:t>
      </w:r>
      <w:r w:rsidR="009D40DC">
        <w:rPr>
          <w:sz w:val="22"/>
          <w:szCs w:val="22"/>
          <w:lang w:val="en-US" w:eastAsia="zh-CN"/>
        </w:rPr>
        <w:t xml:space="preserve">denotes the channel of subcarrier k;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k</m:t>
            </m:r>
          </m:sub>
        </m:sSub>
      </m:oMath>
      <w:r w:rsidR="009D40DC">
        <w:rPr>
          <w:rFonts w:hint="eastAsia"/>
          <w:sz w:val="22"/>
          <w:szCs w:val="22"/>
          <w:lang w:val="en-US" w:eastAsia="zh-CN"/>
        </w:rPr>
        <w:t xml:space="preserve"> </w:t>
      </w:r>
      <w:r w:rsidR="009D40DC">
        <w:rPr>
          <w:sz w:val="22"/>
          <w:szCs w:val="22"/>
          <w:lang w:val="en-US" w:eastAsia="zh-CN"/>
        </w:rPr>
        <w:t xml:space="preserve">best </w:t>
      </w:r>
      <w:r w:rsidR="003D6DEB">
        <w:rPr>
          <w:sz w:val="22"/>
          <w:szCs w:val="22"/>
          <w:lang w:val="en-US" w:eastAsia="zh-CN"/>
        </w:rPr>
        <w:t xml:space="preserve">rank 1 </w:t>
      </w:r>
      <w:r w:rsidR="009D40DC">
        <w:rPr>
          <w:sz w:val="22"/>
          <w:szCs w:val="22"/>
          <w:lang w:val="en-US" w:eastAsia="zh-CN"/>
        </w:rPr>
        <w:t>precoder for current subband where subcarrier</w:t>
      </w:r>
      <w:r w:rsidR="009D40DC" w:rsidRPr="003D6DEB">
        <w:rPr>
          <w:i/>
          <w:sz w:val="22"/>
          <w:szCs w:val="22"/>
          <w:lang w:val="en-US" w:eastAsia="zh-CN"/>
        </w:rPr>
        <w:t xml:space="preserve"> k</w:t>
      </w:r>
      <w:r w:rsidR="009D40DC">
        <w:rPr>
          <w:sz w:val="22"/>
          <w:szCs w:val="22"/>
          <w:lang w:val="en-US" w:eastAsia="zh-CN"/>
        </w:rPr>
        <w:t xml:space="preserve"> is included.</w:t>
      </w:r>
      <w:r w:rsidR="003D6DEB">
        <w:rPr>
          <w:sz w:val="22"/>
          <w:szCs w:val="22"/>
          <w:lang w:val="en-US" w:eastAsia="zh-CN"/>
        </w:rPr>
        <w:t xml:space="preserve"> The detailed simulation assumptions are illustrated in Appendix. </w:t>
      </w:r>
    </w:p>
    <w:p w14:paraId="05983D00" w14:textId="77777777" w:rsidR="00B6305A" w:rsidRDefault="001001C4" w:rsidP="00AC7949">
      <w:pPr>
        <w:ind w:firstLine="284"/>
        <w:jc w:val="both"/>
        <w:rPr>
          <w:sz w:val="22"/>
          <w:szCs w:val="22"/>
          <w:lang w:val="en-US" w:eastAsia="zh-CN"/>
        </w:rPr>
      </w:pPr>
      <w:r>
        <w:rPr>
          <w:sz w:val="22"/>
          <w:szCs w:val="22"/>
          <w:lang w:val="en-US" w:eastAsia="zh-CN"/>
        </w:rPr>
        <w:t>From Figure 1 and Figure 2, it can be observed that</w:t>
      </w:r>
      <w:r w:rsidR="003D6DEB">
        <w:rPr>
          <w:sz w:val="22"/>
          <w:szCs w:val="22"/>
          <w:lang w:val="en-US" w:eastAsia="zh-CN"/>
        </w:rPr>
        <w:t xml:space="preserve"> </w:t>
      </w:r>
      <w:r w:rsidR="003B704C">
        <w:rPr>
          <w:sz w:val="22"/>
          <w:szCs w:val="22"/>
          <w:lang w:val="en-US" w:eastAsia="zh-CN"/>
        </w:rPr>
        <w:t>about 1dB</w:t>
      </w:r>
      <w:r w:rsidR="003D6DEB">
        <w:rPr>
          <w:sz w:val="22"/>
          <w:szCs w:val="22"/>
          <w:lang w:val="en-US" w:eastAsia="zh-CN"/>
        </w:rPr>
        <w:t xml:space="preserve"> </w:t>
      </w:r>
      <w:r w:rsidR="003B704C">
        <w:rPr>
          <w:sz w:val="22"/>
          <w:szCs w:val="22"/>
          <w:lang w:val="en-US" w:eastAsia="zh-CN"/>
        </w:rPr>
        <w:t>precoding</w:t>
      </w:r>
      <w:r w:rsidR="003D6DEB">
        <w:rPr>
          <w:sz w:val="22"/>
          <w:szCs w:val="22"/>
          <w:lang w:val="en-US" w:eastAsia="zh-CN"/>
        </w:rPr>
        <w:t xml:space="preserve"> gain can be achieved from subband precoding compared to wideband precoding when X=2</w:t>
      </w:r>
      <w:r>
        <w:rPr>
          <w:sz w:val="22"/>
          <w:szCs w:val="22"/>
          <w:lang w:val="en-US" w:eastAsia="zh-CN"/>
        </w:rPr>
        <w:t xml:space="preserve"> or 4 with full bandwidth allocation. From Figure 3 and Figure 4, 3dB precoding gain can be observed for a particular subband when X=2 or 4. Therefore</w:t>
      </w:r>
      <w:r w:rsidR="003D6DEB">
        <w:rPr>
          <w:sz w:val="22"/>
          <w:szCs w:val="22"/>
          <w:lang w:val="en-US" w:eastAsia="zh-CN"/>
        </w:rPr>
        <w:t xml:space="preserve"> the number of transmission antenna port can be at least 2 for uplink subband precoding.</w:t>
      </w:r>
    </w:p>
    <w:p w14:paraId="3C68D6B5" w14:textId="77777777" w:rsidR="003B704C" w:rsidRDefault="003B704C" w:rsidP="00AC7949">
      <w:pPr>
        <w:ind w:firstLine="284"/>
        <w:jc w:val="both"/>
        <w:rPr>
          <w:sz w:val="22"/>
          <w:szCs w:val="22"/>
          <w:lang w:val="en-US" w:eastAsia="zh-CN"/>
        </w:rPr>
        <w:sectPr w:rsidR="003B704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pPr>
    </w:p>
    <w:p w14:paraId="1D01AFF4" w14:textId="77777777" w:rsidR="003B704C" w:rsidRDefault="00A05120" w:rsidP="001001C4">
      <w:pPr>
        <w:ind w:firstLine="284"/>
        <w:jc w:val="center"/>
        <w:rPr>
          <w:sz w:val="22"/>
          <w:szCs w:val="22"/>
          <w:lang w:val="en-US" w:eastAsia="zh-CN"/>
        </w:rPr>
      </w:pPr>
      <w:r w:rsidRPr="00A05120">
        <w:rPr>
          <w:noProof/>
          <w:sz w:val="22"/>
          <w:szCs w:val="22"/>
          <w:lang w:val="en-US" w:eastAsia="zh-CN"/>
        </w:rPr>
        <w:drawing>
          <wp:inline distT="0" distB="0" distL="0" distR="0" wp14:anchorId="1F607113" wp14:editId="51DE9C99">
            <wp:extent cx="3000375" cy="225269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0375" cy="2252694"/>
                    </a:xfrm>
                    <a:prstGeom prst="rect">
                      <a:avLst/>
                    </a:prstGeom>
                    <a:noFill/>
                    <a:ln>
                      <a:noFill/>
                    </a:ln>
                  </pic:spPr>
                </pic:pic>
              </a:graphicData>
            </a:graphic>
          </wp:inline>
        </w:drawing>
      </w:r>
    </w:p>
    <w:p w14:paraId="64C7E114" w14:textId="77777777" w:rsidR="003B704C" w:rsidRDefault="003B704C" w:rsidP="001001C4">
      <w:pPr>
        <w:ind w:firstLine="284"/>
        <w:jc w:val="center"/>
        <w:rPr>
          <w:sz w:val="22"/>
          <w:szCs w:val="22"/>
          <w:lang w:val="en-US" w:eastAsia="zh-CN"/>
        </w:rPr>
      </w:pPr>
      <w:r>
        <w:rPr>
          <w:rFonts w:hint="eastAsia"/>
          <w:sz w:val="22"/>
          <w:szCs w:val="22"/>
          <w:lang w:val="en-US" w:eastAsia="zh-CN"/>
        </w:rPr>
        <w:t>Figure 1: C.D.F. of precoding gain for ULA antenna structure</w:t>
      </w:r>
      <w:r w:rsidR="00E52017">
        <w:rPr>
          <w:sz w:val="22"/>
          <w:szCs w:val="22"/>
          <w:lang w:val="en-US" w:eastAsia="zh-CN"/>
        </w:rPr>
        <w:t xml:space="preserve"> with full band allocation</w:t>
      </w:r>
    </w:p>
    <w:p w14:paraId="6312BA5E" w14:textId="77777777" w:rsidR="003B704C" w:rsidRDefault="00872AE1" w:rsidP="001001C4">
      <w:pPr>
        <w:ind w:firstLine="284"/>
        <w:jc w:val="center"/>
        <w:rPr>
          <w:sz w:val="22"/>
          <w:szCs w:val="22"/>
          <w:lang w:val="en-US" w:eastAsia="zh-CN"/>
        </w:rPr>
      </w:pPr>
      <w:r w:rsidRPr="00872AE1">
        <w:rPr>
          <w:noProof/>
          <w:sz w:val="22"/>
          <w:szCs w:val="22"/>
          <w:lang w:val="en-US" w:eastAsia="zh-CN"/>
        </w:rPr>
        <w:drawing>
          <wp:inline distT="0" distB="0" distL="0" distR="0" wp14:anchorId="642A8A59" wp14:editId="4F0A6055">
            <wp:extent cx="3000375" cy="22526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0375" cy="2252694"/>
                    </a:xfrm>
                    <a:prstGeom prst="rect">
                      <a:avLst/>
                    </a:prstGeom>
                    <a:noFill/>
                    <a:ln>
                      <a:noFill/>
                    </a:ln>
                  </pic:spPr>
                </pic:pic>
              </a:graphicData>
            </a:graphic>
          </wp:inline>
        </w:drawing>
      </w:r>
    </w:p>
    <w:p w14:paraId="60849CE3" w14:textId="77777777" w:rsidR="003B704C" w:rsidRDefault="003B704C" w:rsidP="001001C4">
      <w:pPr>
        <w:ind w:firstLine="284"/>
        <w:jc w:val="center"/>
        <w:rPr>
          <w:sz w:val="22"/>
          <w:szCs w:val="22"/>
          <w:lang w:val="en-US" w:eastAsia="zh-CN"/>
        </w:rPr>
      </w:pPr>
      <w:r>
        <w:rPr>
          <w:rFonts w:hint="eastAsia"/>
          <w:sz w:val="22"/>
          <w:szCs w:val="22"/>
          <w:lang w:val="en-US" w:eastAsia="zh-CN"/>
        </w:rPr>
        <w:t>Figure 2: C.D.F. of precoding gain for cross-polarized antenna structure</w:t>
      </w:r>
      <w:r w:rsidR="00E52017">
        <w:rPr>
          <w:sz w:val="22"/>
          <w:szCs w:val="22"/>
          <w:lang w:val="en-US" w:eastAsia="zh-CN"/>
        </w:rPr>
        <w:t xml:space="preserve"> for full band allocation</w:t>
      </w:r>
    </w:p>
    <w:p w14:paraId="5A838A27" w14:textId="77777777" w:rsidR="003B704C" w:rsidRDefault="003B704C" w:rsidP="001001C4">
      <w:pPr>
        <w:ind w:firstLine="284"/>
        <w:jc w:val="center"/>
        <w:rPr>
          <w:sz w:val="22"/>
          <w:szCs w:val="22"/>
          <w:lang w:val="en-US" w:eastAsia="zh-CN"/>
        </w:rPr>
        <w:sectPr w:rsidR="003B704C" w:rsidSect="003B704C">
          <w:footnotePr>
            <w:numRestart w:val="eachSect"/>
          </w:footnotePr>
          <w:type w:val="continuous"/>
          <w:pgSz w:w="12240" w:h="15840" w:code="1"/>
          <w:pgMar w:top="1411" w:right="990" w:bottom="1138" w:left="1080" w:header="677" w:footer="562" w:gutter="0"/>
          <w:cols w:num="2" w:space="720"/>
          <w:docGrid w:linePitch="272"/>
        </w:sectPr>
      </w:pPr>
    </w:p>
    <w:p w14:paraId="0357E445" w14:textId="77777777" w:rsidR="00F152EE" w:rsidRDefault="00A05120" w:rsidP="001001C4">
      <w:pPr>
        <w:ind w:firstLine="284"/>
        <w:jc w:val="center"/>
        <w:rPr>
          <w:sz w:val="22"/>
          <w:szCs w:val="22"/>
          <w:lang w:val="en-US" w:eastAsia="zh-CN"/>
        </w:rPr>
      </w:pPr>
      <w:r w:rsidRPr="00A05120">
        <w:rPr>
          <w:noProof/>
          <w:sz w:val="22"/>
          <w:szCs w:val="22"/>
          <w:lang w:val="en-US" w:eastAsia="zh-CN"/>
        </w:rPr>
        <w:drawing>
          <wp:inline distT="0" distB="0" distL="0" distR="0" wp14:anchorId="5C1E7B36" wp14:editId="1869BAC2">
            <wp:extent cx="3000375" cy="22526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0375" cy="2252694"/>
                    </a:xfrm>
                    <a:prstGeom prst="rect">
                      <a:avLst/>
                    </a:prstGeom>
                    <a:noFill/>
                    <a:ln>
                      <a:noFill/>
                    </a:ln>
                  </pic:spPr>
                </pic:pic>
              </a:graphicData>
            </a:graphic>
          </wp:inline>
        </w:drawing>
      </w:r>
    </w:p>
    <w:p w14:paraId="5DDCE655" w14:textId="77777777" w:rsidR="008D3BDC" w:rsidRDefault="008D3BDC" w:rsidP="001001C4">
      <w:pPr>
        <w:ind w:firstLine="284"/>
        <w:jc w:val="center"/>
        <w:rPr>
          <w:sz w:val="22"/>
          <w:szCs w:val="22"/>
          <w:lang w:val="en-US" w:eastAsia="zh-CN"/>
        </w:rPr>
      </w:pPr>
      <w:r>
        <w:rPr>
          <w:rFonts w:hint="eastAsia"/>
          <w:sz w:val="22"/>
          <w:szCs w:val="22"/>
          <w:lang w:val="en-US" w:eastAsia="zh-CN"/>
        </w:rPr>
        <w:t>Figure 3: C.D.F. of precoding gain for ULA antenna structure</w:t>
      </w:r>
      <w:r>
        <w:rPr>
          <w:sz w:val="22"/>
          <w:szCs w:val="22"/>
          <w:lang w:val="en-US" w:eastAsia="zh-CN"/>
        </w:rPr>
        <w:t xml:space="preserve"> with 1 subband allocation</w:t>
      </w:r>
    </w:p>
    <w:p w14:paraId="7E7D3EB7" w14:textId="77777777" w:rsidR="008D3BDC" w:rsidRDefault="00872AE1" w:rsidP="001001C4">
      <w:pPr>
        <w:ind w:firstLine="284"/>
        <w:jc w:val="center"/>
        <w:rPr>
          <w:sz w:val="22"/>
          <w:szCs w:val="22"/>
          <w:lang w:val="en-US" w:eastAsia="zh-CN"/>
        </w:rPr>
      </w:pPr>
      <w:r w:rsidRPr="00872AE1">
        <w:rPr>
          <w:noProof/>
          <w:sz w:val="22"/>
          <w:szCs w:val="22"/>
          <w:lang w:val="en-US" w:eastAsia="zh-CN"/>
        </w:rPr>
        <w:drawing>
          <wp:inline distT="0" distB="0" distL="0" distR="0" wp14:anchorId="2B2E6CC9" wp14:editId="2F10195C">
            <wp:extent cx="3000375" cy="22526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0375" cy="2252694"/>
                    </a:xfrm>
                    <a:prstGeom prst="rect">
                      <a:avLst/>
                    </a:prstGeom>
                    <a:noFill/>
                    <a:ln>
                      <a:noFill/>
                    </a:ln>
                  </pic:spPr>
                </pic:pic>
              </a:graphicData>
            </a:graphic>
          </wp:inline>
        </w:drawing>
      </w:r>
    </w:p>
    <w:p w14:paraId="25DBEBA4" w14:textId="77777777" w:rsidR="008D3BDC" w:rsidRDefault="008D3BDC" w:rsidP="001001C4">
      <w:pPr>
        <w:ind w:firstLine="284"/>
        <w:jc w:val="center"/>
        <w:rPr>
          <w:sz w:val="22"/>
          <w:szCs w:val="22"/>
          <w:lang w:val="en-US" w:eastAsia="zh-CN"/>
        </w:rPr>
      </w:pPr>
      <w:r>
        <w:rPr>
          <w:rFonts w:hint="eastAsia"/>
          <w:sz w:val="22"/>
          <w:szCs w:val="22"/>
          <w:lang w:val="en-US" w:eastAsia="zh-CN"/>
        </w:rPr>
        <w:t>Figure 4: C.D.F. of precoding gain for cross-polarized antenna structure</w:t>
      </w:r>
      <w:r>
        <w:rPr>
          <w:sz w:val="22"/>
          <w:szCs w:val="22"/>
          <w:lang w:val="en-US" w:eastAsia="zh-CN"/>
        </w:rPr>
        <w:t xml:space="preserve"> with 1 subband allocation</w:t>
      </w:r>
    </w:p>
    <w:p w14:paraId="00EBC17B" w14:textId="77777777" w:rsidR="008D3BDC" w:rsidRDefault="008D3BDC" w:rsidP="00AC7949">
      <w:pPr>
        <w:ind w:firstLine="284"/>
        <w:jc w:val="both"/>
        <w:rPr>
          <w:sz w:val="22"/>
          <w:szCs w:val="22"/>
          <w:lang w:val="en-US" w:eastAsia="zh-CN"/>
        </w:rPr>
        <w:sectPr w:rsidR="008D3BDC" w:rsidSect="008D3BDC">
          <w:footnotePr>
            <w:numRestart w:val="eachSect"/>
          </w:footnotePr>
          <w:type w:val="continuous"/>
          <w:pgSz w:w="12240" w:h="15840" w:code="1"/>
          <w:pgMar w:top="1411" w:right="990" w:bottom="1138" w:left="1080" w:header="677" w:footer="562" w:gutter="0"/>
          <w:cols w:num="2" w:space="720"/>
          <w:docGrid w:linePitch="272"/>
        </w:sectPr>
      </w:pPr>
    </w:p>
    <w:p w14:paraId="6F6A496C" w14:textId="77777777" w:rsidR="003B704C" w:rsidRDefault="003B704C" w:rsidP="00AC7949">
      <w:pPr>
        <w:ind w:firstLine="284"/>
        <w:jc w:val="both"/>
        <w:rPr>
          <w:b/>
          <w:i/>
          <w:sz w:val="22"/>
          <w:szCs w:val="22"/>
          <w:lang w:val="en-US" w:eastAsia="zh-CN"/>
        </w:rPr>
      </w:pPr>
      <w:r>
        <w:rPr>
          <w:rFonts w:hint="eastAsia"/>
          <w:b/>
          <w:i/>
          <w:sz w:val="22"/>
          <w:szCs w:val="22"/>
          <w:lang w:val="en-US" w:eastAsia="zh-CN"/>
        </w:rPr>
        <w:t xml:space="preserve">Observation 1: </w:t>
      </w:r>
      <w:r w:rsidR="002958DF">
        <w:rPr>
          <w:b/>
          <w:i/>
          <w:sz w:val="22"/>
          <w:szCs w:val="22"/>
          <w:lang w:val="en-US" w:eastAsia="zh-CN"/>
        </w:rPr>
        <w:t>about</w:t>
      </w:r>
      <w:r>
        <w:rPr>
          <w:rFonts w:hint="eastAsia"/>
          <w:b/>
          <w:i/>
          <w:sz w:val="22"/>
          <w:szCs w:val="22"/>
          <w:lang w:val="en-US" w:eastAsia="zh-CN"/>
        </w:rPr>
        <w:t xml:space="preserve"> 1dB pre</w:t>
      </w:r>
      <w:r w:rsidR="008D3BDC">
        <w:rPr>
          <w:rFonts w:hint="eastAsia"/>
          <w:b/>
          <w:i/>
          <w:sz w:val="22"/>
          <w:szCs w:val="22"/>
          <w:lang w:val="en-US" w:eastAsia="zh-CN"/>
        </w:rPr>
        <w:t>coding gain can be achieved for</w:t>
      </w:r>
      <w:r>
        <w:rPr>
          <w:rFonts w:hint="eastAsia"/>
          <w:b/>
          <w:i/>
          <w:sz w:val="22"/>
          <w:szCs w:val="22"/>
          <w:lang w:val="en-US" w:eastAsia="zh-CN"/>
        </w:rPr>
        <w:t xml:space="preserve"> </w:t>
      </w:r>
      <w:r w:rsidR="008D3BDC">
        <w:rPr>
          <w:b/>
          <w:i/>
          <w:sz w:val="22"/>
          <w:szCs w:val="22"/>
          <w:lang w:val="en-US" w:eastAsia="zh-CN"/>
        </w:rPr>
        <w:t>2</w:t>
      </w:r>
      <w:r w:rsidR="002958DF">
        <w:rPr>
          <w:b/>
          <w:i/>
          <w:sz w:val="22"/>
          <w:szCs w:val="22"/>
          <w:lang w:val="en-US" w:eastAsia="zh-CN"/>
        </w:rPr>
        <w:t xml:space="preserve">Tx </w:t>
      </w:r>
      <w:r w:rsidR="008D3BDC">
        <w:rPr>
          <w:b/>
          <w:i/>
          <w:sz w:val="22"/>
          <w:szCs w:val="22"/>
          <w:lang w:val="en-US" w:eastAsia="zh-CN"/>
        </w:rPr>
        <w:t>and 4</w:t>
      </w:r>
      <w:r w:rsidR="002958DF">
        <w:rPr>
          <w:b/>
          <w:i/>
          <w:sz w:val="22"/>
          <w:szCs w:val="22"/>
          <w:lang w:val="en-US" w:eastAsia="zh-CN"/>
        </w:rPr>
        <w:t xml:space="preserve">Tx antenna </w:t>
      </w:r>
      <w:r w:rsidR="008D3BDC">
        <w:rPr>
          <w:b/>
          <w:i/>
          <w:sz w:val="22"/>
          <w:szCs w:val="22"/>
          <w:lang w:val="en-US" w:eastAsia="zh-CN"/>
        </w:rPr>
        <w:t>with full band allocation and about 3dB precoding gain can be observed for 2Tx and 4Tx antenna in one subband.</w:t>
      </w:r>
    </w:p>
    <w:p w14:paraId="5B8FA7D9" w14:textId="77777777" w:rsidR="003D6DEB" w:rsidRPr="003D6DEB" w:rsidRDefault="003D6DEB" w:rsidP="00AC7949">
      <w:pPr>
        <w:ind w:firstLine="284"/>
        <w:jc w:val="both"/>
        <w:rPr>
          <w:b/>
          <w:i/>
          <w:sz w:val="22"/>
          <w:szCs w:val="22"/>
          <w:lang w:val="en-US" w:eastAsia="zh-CN"/>
        </w:rPr>
      </w:pPr>
      <w:r w:rsidRPr="003D6DEB">
        <w:rPr>
          <w:b/>
          <w:i/>
          <w:sz w:val="22"/>
          <w:szCs w:val="22"/>
          <w:lang w:val="en-US" w:eastAsia="zh-CN"/>
        </w:rPr>
        <w:lastRenderedPageBreak/>
        <w:t>Proposal 1: Frequency selective precoding is supported for UL MIMO with CP-OFDM waveform when the transmission ports is equal or greater than 2.</w:t>
      </w:r>
    </w:p>
    <w:p w14:paraId="31271FB4" w14:textId="77777777" w:rsidR="003D6DEB" w:rsidRPr="003D6DEB" w:rsidRDefault="003D6DEB" w:rsidP="00AC7949">
      <w:pPr>
        <w:ind w:firstLine="284"/>
        <w:jc w:val="both"/>
        <w:rPr>
          <w:i/>
          <w:sz w:val="22"/>
          <w:szCs w:val="22"/>
          <w:u w:val="single"/>
          <w:lang w:val="en-US" w:eastAsia="zh-CN"/>
        </w:rPr>
      </w:pPr>
      <w:r w:rsidRPr="003D6DEB">
        <w:rPr>
          <w:i/>
          <w:sz w:val="22"/>
          <w:szCs w:val="22"/>
          <w:u w:val="single"/>
          <w:lang w:val="en-US" w:eastAsia="zh-CN"/>
        </w:rPr>
        <w:t>T</w:t>
      </w:r>
      <w:r w:rsidRPr="003D6DEB">
        <w:rPr>
          <w:rFonts w:hint="eastAsia"/>
          <w:i/>
          <w:sz w:val="22"/>
          <w:szCs w:val="22"/>
          <w:u w:val="single"/>
          <w:lang w:val="en-US" w:eastAsia="zh-CN"/>
        </w:rPr>
        <w:t xml:space="preserve">ransmission </w:t>
      </w:r>
      <w:r w:rsidRPr="003D6DEB">
        <w:rPr>
          <w:i/>
          <w:sz w:val="22"/>
          <w:szCs w:val="22"/>
          <w:u w:val="single"/>
          <w:lang w:val="en-US" w:eastAsia="zh-CN"/>
        </w:rPr>
        <w:t>schemes</w:t>
      </w:r>
    </w:p>
    <w:p w14:paraId="44F7F722" w14:textId="77777777" w:rsidR="00FC4850" w:rsidRDefault="00FC4850" w:rsidP="0035533C">
      <w:pPr>
        <w:ind w:firstLine="284"/>
        <w:rPr>
          <w:sz w:val="22"/>
          <w:szCs w:val="22"/>
          <w:lang w:val="en-US" w:eastAsia="zh-CN"/>
        </w:rPr>
      </w:pPr>
      <w:r>
        <w:rPr>
          <w:sz w:val="22"/>
          <w:szCs w:val="22"/>
          <w:lang w:val="en-US" w:eastAsia="zh-CN"/>
        </w:rPr>
        <w:t>For the subband precoding, there can be two options:</w:t>
      </w:r>
    </w:p>
    <w:p w14:paraId="77D0BCC6" w14:textId="77777777" w:rsidR="00FC4850" w:rsidRPr="000F6E58" w:rsidRDefault="00FC4850" w:rsidP="00EF73AB">
      <w:pPr>
        <w:pStyle w:val="ListParagraph"/>
        <w:numPr>
          <w:ilvl w:val="0"/>
          <w:numId w:val="22"/>
        </w:numPr>
        <w:spacing w:before="120" w:after="120"/>
        <w:ind w:left="1008"/>
        <w:rPr>
          <w:lang w:eastAsia="zh-CN"/>
        </w:rPr>
      </w:pPr>
      <w:r w:rsidRPr="00EF73AB">
        <w:rPr>
          <w:rFonts w:ascii="Times New Roman" w:hAnsi="Times New Roman"/>
          <w:lang w:eastAsia="zh-CN"/>
        </w:rPr>
        <w:t>Option 1: non-codebook based transmission</w:t>
      </w:r>
    </w:p>
    <w:p w14:paraId="1DE6E793" w14:textId="77777777" w:rsidR="00FC4850" w:rsidRPr="000F6E58" w:rsidRDefault="00FC4850" w:rsidP="00EF73AB">
      <w:pPr>
        <w:pStyle w:val="ListParagraph"/>
        <w:numPr>
          <w:ilvl w:val="0"/>
          <w:numId w:val="22"/>
        </w:numPr>
        <w:spacing w:before="120" w:after="120"/>
        <w:ind w:left="1008"/>
        <w:rPr>
          <w:lang w:eastAsia="zh-CN"/>
        </w:rPr>
      </w:pPr>
      <w:r w:rsidRPr="00EF73AB">
        <w:rPr>
          <w:rFonts w:ascii="Times New Roman" w:hAnsi="Times New Roman"/>
          <w:lang w:eastAsia="zh-CN"/>
        </w:rPr>
        <w:t>Option 2: codebook based transmission</w:t>
      </w:r>
    </w:p>
    <w:p w14:paraId="3E4EBEC1" w14:textId="77777777" w:rsidR="00FC4850" w:rsidRDefault="00FC4850" w:rsidP="00DD360E">
      <w:pPr>
        <w:ind w:firstLine="284"/>
        <w:jc w:val="both"/>
        <w:rPr>
          <w:sz w:val="22"/>
          <w:szCs w:val="22"/>
          <w:lang w:val="en-US" w:eastAsia="zh-CN"/>
        </w:rPr>
      </w:pPr>
      <w:r>
        <w:rPr>
          <w:sz w:val="22"/>
          <w:szCs w:val="22"/>
          <w:lang w:val="en-US" w:eastAsia="zh-CN"/>
        </w:rPr>
        <w:t>For option 1, if reciprocity can be confirmed, the UE can get the downlink channel from downlink reference signals</w:t>
      </w:r>
      <w:r w:rsidR="00355E36">
        <w:rPr>
          <w:sz w:val="22"/>
          <w:szCs w:val="22"/>
          <w:lang w:val="en-US" w:eastAsia="zh-CN"/>
        </w:rPr>
        <w:t>, e.g. CSI-RS,</w:t>
      </w:r>
      <w:r w:rsidRPr="00FC4850">
        <w:rPr>
          <w:sz w:val="22"/>
          <w:szCs w:val="22"/>
          <w:lang w:val="en-US" w:eastAsia="zh-CN"/>
        </w:rPr>
        <w:t xml:space="preserve"> </w:t>
      </w:r>
      <w:r>
        <w:rPr>
          <w:sz w:val="22"/>
          <w:szCs w:val="22"/>
          <w:lang w:val="en-US" w:eastAsia="zh-CN"/>
        </w:rPr>
        <w:t>and estimate the uplink precoder based on the downlink channels. For the downlink reference signals, the same TRP and UE beams</w:t>
      </w:r>
      <w:r w:rsidR="00964DB8">
        <w:rPr>
          <w:sz w:val="22"/>
          <w:szCs w:val="22"/>
          <w:lang w:val="en-US" w:eastAsia="zh-CN"/>
        </w:rPr>
        <w:t xml:space="preserve"> </w:t>
      </w:r>
      <w:r w:rsidR="00AC7949">
        <w:rPr>
          <w:sz w:val="22"/>
          <w:szCs w:val="22"/>
          <w:lang w:val="en-US" w:eastAsia="zh-CN"/>
        </w:rPr>
        <w:t>as that applied to</w:t>
      </w:r>
      <w:r w:rsidR="00964DB8">
        <w:rPr>
          <w:sz w:val="22"/>
          <w:szCs w:val="22"/>
          <w:lang w:val="en-US" w:eastAsia="zh-CN"/>
        </w:rPr>
        <w:t xml:space="preserve"> PUSCH should be used. If the reciprocity cannot be confirmed, the TRP can send the uplink channel estimated by itself to UE by some downlink signaling.</w:t>
      </w:r>
      <w:r>
        <w:rPr>
          <w:sz w:val="22"/>
          <w:szCs w:val="22"/>
          <w:lang w:val="en-US" w:eastAsia="zh-CN"/>
        </w:rPr>
        <w:t xml:space="preserve"> </w:t>
      </w:r>
      <w:r w:rsidR="00964DB8">
        <w:rPr>
          <w:sz w:val="22"/>
          <w:szCs w:val="22"/>
          <w:lang w:val="en-US" w:eastAsia="zh-CN"/>
        </w:rPr>
        <w:t>However the overhead of control signaling could be large</w:t>
      </w:r>
      <w:r w:rsidR="0098461E">
        <w:rPr>
          <w:sz w:val="22"/>
          <w:szCs w:val="22"/>
          <w:lang w:val="en-US" w:eastAsia="zh-CN"/>
        </w:rPr>
        <w:t xml:space="preserve"> with this method</w:t>
      </w:r>
      <w:r w:rsidR="00964DB8">
        <w:rPr>
          <w:sz w:val="22"/>
          <w:szCs w:val="22"/>
          <w:lang w:val="en-US" w:eastAsia="zh-CN"/>
        </w:rPr>
        <w:t>.</w:t>
      </w:r>
      <w:r w:rsidR="003D6DEB">
        <w:rPr>
          <w:sz w:val="22"/>
          <w:szCs w:val="22"/>
          <w:lang w:val="en-US" w:eastAsia="zh-CN"/>
        </w:rPr>
        <w:t xml:space="preserve"> Alternatively the UE could estimate some channel characters such as AoA and ZoA based on DL RS. Then no additional signaling on the channel status is needed.</w:t>
      </w:r>
      <w:r w:rsidR="00964DB8">
        <w:rPr>
          <w:sz w:val="22"/>
          <w:szCs w:val="22"/>
          <w:lang w:val="en-US" w:eastAsia="zh-CN"/>
        </w:rPr>
        <w:t xml:space="preserve"> Further</w:t>
      </w:r>
      <w:r w:rsidR="00DF576F">
        <w:rPr>
          <w:sz w:val="22"/>
          <w:szCs w:val="22"/>
          <w:lang w:val="en-US" w:eastAsia="zh-CN"/>
        </w:rPr>
        <w:t>,</w:t>
      </w:r>
      <w:r w:rsidR="00964DB8">
        <w:rPr>
          <w:sz w:val="22"/>
          <w:szCs w:val="22"/>
          <w:lang w:val="en-US" w:eastAsia="zh-CN"/>
        </w:rPr>
        <w:t xml:space="preserve"> </w:t>
      </w:r>
      <w:r w:rsidR="00DF576F">
        <w:rPr>
          <w:sz w:val="22"/>
          <w:szCs w:val="22"/>
          <w:lang w:val="en-US" w:eastAsia="zh-CN"/>
        </w:rPr>
        <w:t xml:space="preserve">in one option, </w:t>
      </w:r>
      <w:r w:rsidR="00964DB8">
        <w:rPr>
          <w:sz w:val="22"/>
          <w:szCs w:val="22"/>
          <w:lang w:val="en-US" w:eastAsia="zh-CN"/>
        </w:rPr>
        <w:t xml:space="preserve">the rank can be determined by the TRP </w:t>
      </w:r>
      <w:r w:rsidR="00DF576F">
        <w:rPr>
          <w:sz w:val="22"/>
          <w:szCs w:val="22"/>
          <w:lang w:val="en-US" w:eastAsia="zh-CN"/>
        </w:rPr>
        <w:t xml:space="preserve">as it can rely on the interference level. </w:t>
      </w:r>
      <w:r w:rsidR="0098461E">
        <w:rPr>
          <w:sz w:val="22"/>
          <w:szCs w:val="22"/>
          <w:lang w:val="en-US" w:eastAsia="zh-CN"/>
        </w:rPr>
        <w:t>Then the UE could prepare the precoder</w:t>
      </w:r>
      <w:r w:rsidR="006B0C04">
        <w:rPr>
          <w:sz w:val="22"/>
          <w:szCs w:val="22"/>
          <w:lang w:val="en-US" w:eastAsia="zh-CN"/>
        </w:rPr>
        <w:t>s</w:t>
      </w:r>
      <w:r w:rsidR="0098461E">
        <w:rPr>
          <w:sz w:val="22"/>
          <w:szCs w:val="22"/>
          <w:lang w:val="en-US" w:eastAsia="zh-CN"/>
        </w:rPr>
        <w:t xml:space="preserve"> for different ranks and use the corresponding precoder according to the number of layers indicated by the uplink grant</w:t>
      </w:r>
      <w:r w:rsidR="007E666B">
        <w:rPr>
          <w:sz w:val="22"/>
          <w:szCs w:val="22"/>
          <w:lang w:val="en-US" w:eastAsia="zh-CN"/>
        </w:rPr>
        <w:t xml:space="preserve"> when transmitting PUSCH</w:t>
      </w:r>
      <w:r w:rsidR="0098461E">
        <w:rPr>
          <w:sz w:val="22"/>
          <w:szCs w:val="22"/>
          <w:lang w:val="en-US" w:eastAsia="zh-CN"/>
        </w:rPr>
        <w:t xml:space="preserve">. </w:t>
      </w:r>
      <w:r w:rsidR="00DF576F">
        <w:rPr>
          <w:sz w:val="22"/>
          <w:szCs w:val="22"/>
          <w:lang w:val="en-US" w:eastAsia="zh-CN"/>
        </w:rPr>
        <w:t xml:space="preserve">In another option, the TRP could </w:t>
      </w:r>
      <w:r w:rsidR="00E02CD9">
        <w:rPr>
          <w:sz w:val="22"/>
          <w:szCs w:val="22"/>
          <w:lang w:val="en-US" w:eastAsia="zh-CN"/>
        </w:rPr>
        <w:t xml:space="preserve">inform </w:t>
      </w:r>
      <w:r w:rsidR="00DF576F">
        <w:rPr>
          <w:sz w:val="22"/>
          <w:szCs w:val="22"/>
          <w:lang w:val="en-US" w:eastAsia="zh-CN"/>
        </w:rPr>
        <w:t xml:space="preserve">the UE the interference level </w:t>
      </w:r>
      <w:r w:rsidR="006B0C04">
        <w:rPr>
          <w:sz w:val="22"/>
          <w:szCs w:val="22"/>
          <w:lang w:val="en-US" w:eastAsia="zh-CN"/>
        </w:rPr>
        <w:t xml:space="preserve">by some downlink signaling </w:t>
      </w:r>
      <w:r w:rsidR="00DF576F">
        <w:rPr>
          <w:sz w:val="22"/>
          <w:szCs w:val="22"/>
          <w:lang w:val="en-US" w:eastAsia="zh-CN"/>
        </w:rPr>
        <w:t xml:space="preserve">and let the UE decide the rank. But this may </w:t>
      </w:r>
      <w:r w:rsidR="006B0C04">
        <w:rPr>
          <w:sz w:val="22"/>
          <w:szCs w:val="22"/>
          <w:lang w:val="en-US" w:eastAsia="zh-CN"/>
        </w:rPr>
        <w:t>need additional</w:t>
      </w:r>
      <w:r w:rsidR="00DF576F">
        <w:rPr>
          <w:sz w:val="22"/>
          <w:szCs w:val="22"/>
          <w:lang w:val="en-US" w:eastAsia="zh-CN"/>
        </w:rPr>
        <w:t xml:space="preserve"> </w:t>
      </w:r>
      <w:r w:rsidR="006B0C04">
        <w:rPr>
          <w:sz w:val="22"/>
          <w:szCs w:val="22"/>
          <w:lang w:val="en-US" w:eastAsia="zh-CN"/>
        </w:rPr>
        <w:t xml:space="preserve">downlink </w:t>
      </w:r>
      <w:r w:rsidR="00DF576F">
        <w:rPr>
          <w:sz w:val="22"/>
          <w:szCs w:val="22"/>
          <w:lang w:val="en-US" w:eastAsia="zh-CN"/>
        </w:rPr>
        <w:t>control signaling</w:t>
      </w:r>
      <w:r w:rsidR="0098461E">
        <w:rPr>
          <w:sz w:val="22"/>
          <w:szCs w:val="22"/>
          <w:lang w:val="en-US" w:eastAsia="zh-CN"/>
        </w:rPr>
        <w:t xml:space="preserve"> overhead</w:t>
      </w:r>
      <w:r w:rsidR="006B0C04">
        <w:rPr>
          <w:sz w:val="22"/>
          <w:szCs w:val="22"/>
          <w:lang w:val="en-US" w:eastAsia="zh-CN"/>
        </w:rPr>
        <w:t xml:space="preserve"> for the interference information transmission.</w:t>
      </w:r>
    </w:p>
    <w:p w14:paraId="6DF8CF79" w14:textId="77777777" w:rsidR="00964DB8" w:rsidRDefault="00964DB8" w:rsidP="00DD360E">
      <w:pPr>
        <w:ind w:firstLine="284"/>
        <w:jc w:val="both"/>
        <w:rPr>
          <w:sz w:val="22"/>
          <w:szCs w:val="22"/>
          <w:lang w:val="en-US" w:eastAsia="zh-CN"/>
        </w:rPr>
      </w:pPr>
      <w:r>
        <w:rPr>
          <w:sz w:val="22"/>
          <w:szCs w:val="22"/>
          <w:lang w:val="en-US" w:eastAsia="zh-CN"/>
        </w:rPr>
        <w:t xml:space="preserve">For option 2, </w:t>
      </w:r>
      <w:r w:rsidR="00DF576F">
        <w:rPr>
          <w:sz w:val="22"/>
          <w:szCs w:val="22"/>
          <w:lang w:val="en-US" w:eastAsia="zh-CN"/>
        </w:rPr>
        <w:t xml:space="preserve">the digital precoder can be selected from the codebook. Then the TRP could </w:t>
      </w:r>
      <w:r w:rsidR="00735D07">
        <w:rPr>
          <w:sz w:val="22"/>
          <w:szCs w:val="22"/>
          <w:lang w:val="en-US" w:eastAsia="zh-CN"/>
        </w:rPr>
        <w:t xml:space="preserve">indicate to </w:t>
      </w:r>
      <w:r w:rsidR="00DF576F">
        <w:rPr>
          <w:sz w:val="22"/>
          <w:szCs w:val="22"/>
          <w:lang w:val="en-US" w:eastAsia="zh-CN"/>
        </w:rPr>
        <w:t>the UE the PMI for each subband, and the UE could apply different digital precoders to different subbands.</w:t>
      </w:r>
      <w:r w:rsidR="003D6DEB">
        <w:rPr>
          <w:sz w:val="22"/>
          <w:szCs w:val="22"/>
          <w:lang w:val="en-US" w:eastAsia="zh-CN"/>
        </w:rPr>
        <w:t xml:space="preserve"> </w:t>
      </w:r>
      <w:r w:rsidR="00670AAB">
        <w:rPr>
          <w:sz w:val="22"/>
          <w:szCs w:val="22"/>
          <w:lang w:val="en-US" w:eastAsia="zh-CN"/>
        </w:rPr>
        <w:t>T</w:t>
      </w:r>
      <w:r w:rsidR="00C466F1">
        <w:rPr>
          <w:sz w:val="22"/>
          <w:szCs w:val="22"/>
          <w:lang w:val="en-US" w:eastAsia="zh-CN"/>
        </w:rPr>
        <w:t>hese subband PMIs can be configured by uplink grant, then the UE may always be able to use the best precoder from codebook. However this method would increase the overhead of up</w:t>
      </w:r>
      <w:r w:rsidR="00E30ABC">
        <w:rPr>
          <w:sz w:val="22"/>
          <w:szCs w:val="22"/>
          <w:lang w:val="en-US" w:eastAsia="zh-CN"/>
        </w:rPr>
        <w:t xml:space="preserve">link grant a lot, so that more DL resource may be needed for PDCCH. </w:t>
      </w:r>
      <w:r w:rsidR="00670AAB">
        <w:rPr>
          <w:sz w:val="22"/>
          <w:szCs w:val="22"/>
          <w:lang w:val="en-US" w:eastAsia="zh-CN"/>
        </w:rPr>
        <w:t>Alternatively</w:t>
      </w:r>
      <w:r w:rsidR="00E30ABC">
        <w:rPr>
          <w:sz w:val="22"/>
          <w:szCs w:val="22"/>
          <w:lang w:val="en-US" w:eastAsia="zh-CN"/>
        </w:rPr>
        <w:t xml:space="preserve">, the subband PMIs can be transmitted by </w:t>
      </w:r>
      <w:r w:rsidR="004C5230">
        <w:rPr>
          <w:sz w:val="22"/>
          <w:szCs w:val="22"/>
          <w:lang w:val="en-US" w:eastAsia="zh-CN"/>
        </w:rPr>
        <w:t xml:space="preserve">an independent DCI or </w:t>
      </w:r>
      <w:r w:rsidR="00E30ABC">
        <w:rPr>
          <w:sz w:val="22"/>
          <w:szCs w:val="22"/>
          <w:lang w:val="en-US" w:eastAsia="zh-CN"/>
        </w:rPr>
        <w:t>PDSCH</w:t>
      </w:r>
      <w:r w:rsidR="00670AAB">
        <w:rPr>
          <w:sz w:val="22"/>
          <w:szCs w:val="22"/>
          <w:lang w:val="en-US" w:eastAsia="zh-CN"/>
        </w:rPr>
        <w:t>, which</w:t>
      </w:r>
      <w:r w:rsidR="00E30ABC">
        <w:rPr>
          <w:sz w:val="22"/>
          <w:szCs w:val="22"/>
          <w:lang w:val="en-US" w:eastAsia="zh-CN"/>
        </w:rPr>
        <w:t xml:space="preserve"> can be transmitted only when the TRP finds that the subband PMIs should change a lot. </w:t>
      </w:r>
    </w:p>
    <w:p w14:paraId="7D3C3B3B" w14:textId="77777777" w:rsidR="00910A24" w:rsidRDefault="00910A24" w:rsidP="0035533C">
      <w:pPr>
        <w:ind w:firstLine="284"/>
        <w:rPr>
          <w:sz w:val="22"/>
          <w:szCs w:val="22"/>
          <w:lang w:val="en-US" w:eastAsia="zh-CN"/>
        </w:rPr>
      </w:pPr>
      <w:r>
        <w:rPr>
          <w:sz w:val="22"/>
          <w:szCs w:val="22"/>
          <w:lang w:val="en-US" w:eastAsia="zh-CN"/>
        </w:rPr>
        <w:t xml:space="preserve">As for option 1, if the reciprocity can be confirmed, it could be easy to support the uplink subband precoding with low control signaling overhead. Hence </w:t>
      </w:r>
      <w:r w:rsidR="003D6DEB">
        <w:rPr>
          <w:sz w:val="22"/>
          <w:szCs w:val="22"/>
          <w:lang w:val="en-US" w:eastAsia="zh-CN"/>
        </w:rPr>
        <w:t>the reciprocity based UL subband should be supported</w:t>
      </w:r>
      <w:r>
        <w:rPr>
          <w:sz w:val="22"/>
          <w:szCs w:val="22"/>
          <w:lang w:val="en-US" w:eastAsia="zh-CN"/>
        </w:rPr>
        <w:t>.</w:t>
      </w:r>
      <w:r w:rsidR="00670AAB">
        <w:rPr>
          <w:sz w:val="22"/>
          <w:szCs w:val="22"/>
          <w:lang w:val="en-US" w:eastAsia="zh-CN"/>
        </w:rPr>
        <w:t xml:space="preserve"> </w:t>
      </w:r>
      <w:r w:rsidR="003D6DEB">
        <w:rPr>
          <w:sz w:val="22"/>
          <w:szCs w:val="22"/>
          <w:lang w:val="en-US" w:eastAsia="zh-CN"/>
        </w:rPr>
        <w:t xml:space="preserve">As a complementary, for non-reciprocity case, the codebook based scheme can be used. </w:t>
      </w:r>
    </w:p>
    <w:p w14:paraId="0AB94464" w14:textId="77777777" w:rsidR="00FF3345" w:rsidRDefault="009534C9" w:rsidP="0035533C">
      <w:pPr>
        <w:ind w:firstLine="284"/>
        <w:rPr>
          <w:b/>
          <w:i/>
          <w:sz w:val="22"/>
          <w:szCs w:val="22"/>
          <w:lang w:val="en-US" w:eastAsia="zh-CN"/>
        </w:rPr>
      </w:pPr>
      <w:r>
        <w:rPr>
          <w:b/>
          <w:i/>
          <w:sz w:val="22"/>
          <w:szCs w:val="22"/>
          <w:lang w:val="en-US" w:eastAsia="zh-CN"/>
        </w:rPr>
        <w:t>Proposal 2</w:t>
      </w:r>
      <w:r w:rsidR="0023729A" w:rsidRPr="0023729A">
        <w:rPr>
          <w:b/>
          <w:i/>
          <w:sz w:val="22"/>
          <w:szCs w:val="22"/>
          <w:lang w:val="en-US" w:eastAsia="zh-CN"/>
        </w:rPr>
        <w:t xml:space="preserve">: </w:t>
      </w:r>
      <w:r w:rsidR="003D6DEB">
        <w:rPr>
          <w:b/>
          <w:i/>
          <w:sz w:val="22"/>
          <w:szCs w:val="22"/>
          <w:lang w:val="en-US" w:eastAsia="zh-CN"/>
        </w:rPr>
        <w:t>the reciprocity based uplink subband precoding should be supported as it requires low control signaling overhead; the codebook based uplink subband precoding should also be supported as a complementary to non-reciprocity case</w:t>
      </w:r>
      <w:r w:rsidR="0023729A" w:rsidRPr="0023729A">
        <w:rPr>
          <w:b/>
          <w:i/>
          <w:sz w:val="22"/>
          <w:szCs w:val="22"/>
          <w:lang w:val="en-US" w:eastAsia="zh-CN"/>
        </w:rPr>
        <w:t>.</w:t>
      </w:r>
      <w:r w:rsidR="0023729A">
        <w:rPr>
          <w:b/>
          <w:i/>
          <w:sz w:val="22"/>
          <w:szCs w:val="22"/>
          <w:lang w:val="en-US" w:eastAsia="zh-CN"/>
        </w:rPr>
        <w:t xml:space="preserve"> </w:t>
      </w:r>
    </w:p>
    <w:p w14:paraId="008170D8" w14:textId="77777777" w:rsidR="000E0A57" w:rsidRPr="002B151A" w:rsidRDefault="000E0A57" w:rsidP="0035533C">
      <w:pPr>
        <w:ind w:firstLine="284"/>
        <w:rPr>
          <w:i/>
          <w:sz w:val="22"/>
          <w:szCs w:val="22"/>
          <w:u w:val="single"/>
          <w:lang w:val="en-US" w:eastAsia="zh-CN"/>
        </w:rPr>
      </w:pPr>
      <w:r w:rsidRPr="002B151A">
        <w:rPr>
          <w:i/>
          <w:sz w:val="22"/>
          <w:szCs w:val="22"/>
          <w:u w:val="single"/>
          <w:lang w:val="en-US" w:eastAsia="zh-CN"/>
        </w:rPr>
        <w:t>Control Signaling Support</w:t>
      </w:r>
    </w:p>
    <w:p w14:paraId="00D2D102" w14:textId="3104484A" w:rsidR="000E0A57" w:rsidRDefault="002B151A" w:rsidP="0035533C">
      <w:pPr>
        <w:ind w:firstLine="284"/>
        <w:rPr>
          <w:sz w:val="22"/>
          <w:szCs w:val="22"/>
          <w:lang w:val="en-US" w:eastAsia="zh-CN"/>
        </w:rPr>
      </w:pPr>
      <w:r>
        <w:rPr>
          <w:sz w:val="22"/>
          <w:szCs w:val="22"/>
          <w:lang w:val="en-US" w:eastAsia="zh-CN"/>
        </w:rPr>
        <w:t xml:space="preserve">For reciprocity based approach, the DL RS should be used to measure the channel for the UE to determine the precoder. To calculate the precoder of each subband, it is better to use the wideband CSI-RS and the gNodeB Tx beam for the CSI-RS should be the gNodeB Rx beam to receive the uplink signal. So if the beam sweeping is applied to the CSI-RS, the CRI of the CSI-RS should be indicated. Further if the UE could calculate the precoder RB by RB, the precoder may be phase continuous. However this would increase the UE complexity. Meanwhile if the rank is above 1, some rank reversal may result in discontinuous phase of precoders. Hence it is better for the gNodeB to determine the size of </w:t>
      </w:r>
      <w:r w:rsidR="001F7259">
        <w:rPr>
          <w:sz w:val="22"/>
          <w:szCs w:val="22"/>
          <w:lang w:val="en-US" w:eastAsia="zh-CN"/>
        </w:rPr>
        <w:t>PRG</w:t>
      </w:r>
      <w:r>
        <w:rPr>
          <w:sz w:val="22"/>
          <w:szCs w:val="22"/>
          <w:lang w:val="en-US" w:eastAsia="zh-CN"/>
        </w:rPr>
        <w:t>.</w:t>
      </w:r>
    </w:p>
    <w:p w14:paraId="32A8F898" w14:textId="0C561B0A" w:rsidR="0057043C" w:rsidRPr="0057043C" w:rsidRDefault="0057043C" w:rsidP="0057043C">
      <w:pPr>
        <w:ind w:firstLine="284"/>
        <w:rPr>
          <w:b/>
          <w:i/>
          <w:sz w:val="22"/>
          <w:szCs w:val="22"/>
          <w:lang w:val="en-US" w:eastAsia="zh-CN"/>
        </w:rPr>
      </w:pPr>
      <w:r w:rsidRPr="0057043C">
        <w:rPr>
          <w:b/>
          <w:i/>
          <w:sz w:val="22"/>
          <w:szCs w:val="22"/>
          <w:lang w:val="en-US" w:eastAsia="zh-CN"/>
        </w:rPr>
        <w:t xml:space="preserve">Proposal 3: for reciprocity based scheme, the indication of CRI as well as the </w:t>
      </w:r>
      <w:r>
        <w:rPr>
          <w:b/>
          <w:i/>
          <w:sz w:val="22"/>
          <w:szCs w:val="22"/>
          <w:lang w:val="en-US" w:eastAsia="zh-CN"/>
        </w:rPr>
        <w:t xml:space="preserve">size of </w:t>
      </w:r>
      <w:r w:rsidR="001F7259">
        <w:rPr>
          <w:b/>
          <w:i/>
          <w:sz w:val="22"/>
          <w:szCs w:val="22"/>
          <w:lang w:val="en-US" w:eastAsia="zh-CN"/>
        </w:rPr>
        <w:t xml:space="preserve">PRG </w:t>
      </w:r>
      <w:r>
        <w:rPr>
          <w:b/>
          <w:i/>
          <w:sz w:val="22"/>
          <w:szCs w:val="22"/>
          <w:lang w:val="en-US" w:eastAsia="zh-CN"/>
        </w:rPr>
        <w:t>should be supported, and it can be studied whether it should be indicated via higher layer signaling or DCI.</w:t>
      </w:r>
    </w:p>
    <w:p w14:paraId="1755AD68" w14:textId="5E5802E5" w:rsidR="002B151A" w:rsidRPr="00E3210F" w:rsidRDefault="002B151A" w:rsidP="0035533C">
      <w:pPr>
        <w:ind w:firstLine="284"/>
        <w:rPr>
          <w:sz w:val="22"/>
          <w:szCs w:val="22"/>
          <w:lang w:val="en-US" w:eastAsia="zh-CN"/>
        </w:rPr>
      </w:pPr>
      <w:r>
        <w:rPr>
          <w:sz w:val="22"/>
          <w:szCs w:val="22"/>
          <w:lang w:val="en-US" w:eastAsia="zh-CN"/>
        </w:rPr>
        <w:t xml:space="preserve">For codebook based approach, </w:t>
      </w:r>
      <w:r w:rsidR="0057043C">
        <w:rPr>
          <w:sz w:val="22"/>
          <w:szCs w:val="22"/>
          <w:lang w:val="en-US" w:eastAsia="zh-CN"/>
        </w:rPr>
        <w:t xml:space="preserve">the size of </w:t>
      </w:r>
      <w:r w:rsidR="001F7259">
        <w:rPr>
          <w:sz w:val="22"/>
          <w:szCs w:val="22"/>
          <w:lang w:val="en-US" w:eastAsia="zh-CN"/>
        </w:rPr>
        <w:t>PRG</w:t>
      </w:r>
      <w:r w:rsidR="0057043C">
        <w:rPr>
          <w:sz w:val="22"/>
          <w:szCs w:val="22"/>
          <w:lang w:val="en-US" w:eastAsia="zh-CN"/>
        </w:rPr>
        <w:t xml:space="preserve"> should be configured and </w:t>
      </w:r>
      <w:r>
        <w:rPr>
          <w:sz w:val="22"/>
          <w:szCs w:val="22"/>
          <w:lang w:val="en-US" w:eastAsia="zh-CN"/>
        </w:rPr>
        <w:t xml:space="preserve">the subband PMIs should be indicated by the gNodeB. However such information does not need to be indicated whenever the uplink transmission is required. Instead, the subband PMIs can be updated when the gNodeB finds out better precoders. There can be the </w:t>
      </w:r>
      <w:r w:rsidRPr="00E3210F">
        <w:rPr>
          <w:sz w:val="22"/>
          <w:szCs w:val="22"/>
          <w:lang w:val="en-US" w:eastAsia="zh-CN"/>
        </w:rPr>
        <w:t>following options to transmit the subband PMIs:</w:t>
      </w:r>
    </w:p>
    <w:p w14:paraId="4CEA333A" w14:textId="77777777" w:rsidR="002B151A" w:rsidRPr="001F7259" w:rsidRDefault="002B151A" w:rsidP="007A7A14">
      <w:pPr>
        <w:pStyle w:val="ListParagraph"/>
        <w:numPr>
          <w:ilvl w:val="0"/>
          <w:numId w:val="24"/>
        </w:numPr>
        <w:rPr>
          <w:lang w:eastAsia="zh-CN"/>
        </w:rPr>
      </w:pPr>
      <w:r w:rsidRPr="007A7A14">
        <w:rPr>
          <w:rFonts w:ascii="Times New Roman" w:hAnsi="Times New Roman"/>
          <w:lang w:eastAsia="zh-CN"/>
        </w:rPr>
        <w:lastRenderedPageBreak/>
        <w:t xml:space="preserve">Option 1: </w:t>
      </w:r>
      <w:r w:rsidR="00386063" w:rsidRPr="007A7A14">
        <w:rPr>
          <w:rFonts w:ascii="Times New Roman" w:hAnsi="Times New Roman"/>
          <w:lang w:eastAsia="zh-CN"/>
        </w:rPr>
        <w:t xml:space="preserve">to </w:t>
      </w:r>
      <w:r w:rsidRPr="007A7A14">
        <w:rPr>
          <w:rFonts w:ascii="Times New Roman" w:hAnsi="Times New Roman"/>
          <w:lang w:eastAsia="zh-CN"/>
        </w:rPr>
        <w:t>transmit subband PMIs via an independent DCI</w:t>
      </w:r>
      <w:r w:rsidR="000972CD" w:rsidRPr="007A7A14">
        <w:rPr>
          <w:rFonts w:ascii="Times New Roman" w:hAnsi="Times New Roman"/>
          <w:lang w:eastAsia="zh-CN"/>
        </w:rPr>
        <w:t>.</w:t>
      </w:r>
    </w:p>
    <w:p w14:paraId="4FBC225B" w14:textId="77777777"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386063" w:rsidRPr="007A7A14">
        <w:rPr>
          <w:rFonts w:ascii="Times New Roman" w:hAnsi="Times New Roman"/>
          <w:lang w:eastAsia="zh-CN"/>
        </w:rPr>
        <w:t xml:space="preserve">to </w:t>
      </w:r>
      <w:r w:rsidRPr="007A7A14">
        <w:rPr>
          <w:rFonts w:ascii="Times New Roman" w:hAnsi="Times New Roman"/>
          <w:lang w:eastAsia="zh-CN"/>
        </w:rPr>
        <w:t>transmit subband PMIs associated with uplink grant</w:t>
      </w:r>
      <w:r w:rsidR="000972CD" w:rsidRPr="007A7A14">
        <w:rPr>
          <w:rFonts w:ascii="Times New Roman" w:hAnsi="Times New Roman"/>
          <w:lang w:eastAsia="zh-CN"/>
        </w:rPr>
        <w:t>.</w:t>
      </w:r>
    </w:p>
    <w:p w14:paraId="7F7EDCF7" w14:textId="77777777"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3: </w:t>
      </w:r>
      <w:r w:rsidR="00386063" w:rsidRPr="007A7A14">
        <w:rPr>
          <w:rFonts w:ascii="Times New Roman" w:hAnsi="Times New Roman"/>
          <w:lang w:eastAsia="zh-CN"/>
        </w:rPr>
        <w:t xml:space="preserve">to </w:t>
      </w:r>
      <w:r w:rsidRPr="007A7A14">
        <w:rPr>
          <w:rFonts w:ascii="Times New Roman" w:hAnsi="Times New Roman"/>
          <w:lang w:eastAsia="zh-CN"/>
        </w:rPr>
        <w:t>transmit subband PMIs by MAC CE</w:t>
      </w:r>
      <w:r w:rsidR="000972CD" w:rsidRPr="007A7A14">
        <w:rPr>
          <w:rFonts w:ascii="Times New Roman" w:hAnsi="Times New Roman"/>
          <w:lang w:eastAsia="zh-CN"/>
        </w:rPr>
        <w:t>.</w:t>
      </w:r>
    </w:p>
    <w:p w14:paraId="40EFDCC0" w14:textId="77777777"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4: </w:t>
      </w:r>
      <w:r w:rsidR="00386063" w:rsidRPr="007A7A14">
        <w:rPr>
          <w:rFonts w:ascii="Times New Roman" w:hAnsi="Times New Roman"/>
          <w:lang w:eastAsia="zh-CN"/>
        </w:rPr>
        <w:t xml:space="preserve">to </w:t>
      </w:r>
      <w:r w:rsidRPr="007A7A14">
        <w:rPr>
          <w:rFonts w:ascii="Times New Roman" w:hAnsi="Times New Roman"/>
          <w:lang w:eastAsia="zh-CN"/>
        </w:rPr>
        <w:t>transmit subband PMIs associated with PDSCH</w:t>
      </w:r>
      <w:r w:rsidR="000972CD" w:rsidRPr="007A7A14">
        <w:rPr>
          <w:rFonts w:ascii="Times New Roman" w:hAnsi="Times New Roman"/>
          <w:lang w:eastAsia="zh-CN"/>
        </w:rPr>
        <w:t>, which is similar to the UCI feedback associated with PUSCH in LTE.</w:t>
      </w:r>
    </w:p>
    <w:p w14:paraId="4CF496AE" w14:textId="074438C0" w:rsidR="0057043C" w:rsidRDefault="000972CD" w:rsidP="007A7A14">
      <w:pPr>
        <w:ind w:firstLine="284"/>
        <w:jc w:val="both"/>
        <w:rPr>
          <w:sz w:val="22"/>
          <w:szCs w:val="22"/>
          <w:lang w:val="en-US" w:eastAsia="zh-CN"/>
        </w:rPr>
      </w:pPr>
      <w:r>
        <w:rPr>
          <w:sz w:val="22"/>
          <w:szCs w:val="22"/>
          <w:lang w:val="en-US" w:eastAsia="zh-CN"/>
        </w:rPr>
        <w:t xml:space="preserve">For option 1, the payload size of the DCI could be large if the </w:t>
      </w:r>
      <w:r w:rsidR="001F7259">
        <w:rPr>
          <w:sz w:val="22"/>
          <w:szCs w:val="22"/>
          <w:lang w:val="en-US" w:eastAsia="zh-CN"/>
        </w:rPr>
        <w:t>PRG</w:t>
      </w:r>
      <w:r>
        <w:rPr>
          <w:sz w:val="22"/>
          <w:szCs w:val="22"/>
          <w:lang w:val="en-US" w:eastAsia="zh-CN"/>
        </w:rPr>
        <w:t xml:space="preserve"> size is small and the number of transmission port is large. For example, if the UE has 2 antenna ports, and one </w:t>
      </w:r>
      <w:r w:rsidR="001F7259">
        <w:rPr>
          <w:sz w:val="22"/>
          <w:szCs w:val="22"/>
          <w:lang w:val="en-US" w:eastAsia="zh-CN"/>
        </w:rPr>
        <w:t>PRG</w:t>
      </w:r>
      <w:r>
        <w:rPr>
          <w:sz w:val="22"/>
          <w:szCs w:val="22"/>
          <w:lang w:val="en-US" w:eastAsia="zh-CN"/>
        </w:rPr>
        <w:t xml:space="preserve"> contains 4 RB, for a 100 RB system, the payload for the DCI could be about 66bits with 16bits CRC. If the number of antenna ports get higher, more payload is required. For option 2, the payload of uplink grant could get increased, so that the performance of the uplink grant detection could be one issue. For option 3, there could be some feedback from UE whether the subband PMIs are correctly decoded</w:t>
      </w:r>
      <w:r w:rsidR="0057043C">
        <w:rPr>
          <w:sz w:val="22"/>
          <w:szCs w:val="22"/>
          <w:lang w:val="en-US" w:eastAsia="zh-CN"/>
        </w:rPr>
        <w:t>.</w:t>
      </w:r>
      <w:r>
        <w:rPr>
          <w:sz w:val="22"/>
          <w:szCs w:val="22"/>
          <w:lang w:val="en-US" w:eastAsia="zh-CN"/>
        </w:rPr>
        <w:t xml:space="preserve"> </w:t>
      </w:r>
      <w:r w:rsidR="0057043C">
        <w:rPr>
          <w:sz w:val="22"/>
          <w:szCs w:val="22"/>
          <w:lang w:val="en-US" w:eastAsia="zh-CN"/>
        </w:rPr>
        <w:t>For</w:t>
      </w:r>
      <w:r>
        <w:rPr>
          <w:sz w:val="22"/>
          <w:szCs w:val="22"/>
          <w:lang w:val="en-US" w:eastAsia="zh-CN"/>
        </w:rPr>
        <w:t xml:space="preserve"> option 4 the latency of the subband PMIs transmission could be slower as no feedback is needed. </w:t>
      </w:r>
      <w:r w:rsidR="0057043C">
        <w:rPr>
          <w:sz w:val="22"/>
          <w:szCs w:val="22"/>
          <w:lang w:val="en-US" w:eastAsia="zh-CN"/>
        </w:rPr>
        <w:t xml:space="preserve">So if the subband PMIs are transmitted in subframe </w:t>
      </w:r>
      <w:r w:rsidR="0057043C" w:rsidRPr="0057043C">
        <w:rPr>
          <w:i/>
          <w:sz w:val="22"/>
          <w:szCs w:val="22"/>
          <w:lang w:val="en-US" w:eastAsia="zh-CN"/>
        </w:rPr>
        <w:t>n</w:t>
      </w:r>
      <w:r w:rsidR="0057043C">
        <w:rPr>
          <w:sz w:val="22"/>
          <w:szCs w:val="22"/>
          <w:lang w:val="en-US" w:eastAsia="zh-CN"/>
        </w:rPr>
        <w:t xml:space="preserve">, the gNodeB could assume they could be valid in subframe </w:t>
      </w:r>
      <w:r w:rsidR="0057043C" w:rsidRPr="0057043C">
        <w:rPr>
          <w:i/>
          <w:sz w:val="22"/>
          <w:szCs w:val="22"/>
          <w:lang w:val="en-US" w:eastAsia="zh-CN"/>
        </w:rPr>
        <w:t>n+k</w:t>
      </w:r>
      <w:r w:rsidR="0057043C">
        <w:rPr>
          <w:sz w:val="22"/>
          <w:szCs w:val="22"/>
          <w:lang w:val="en-US" w:eastAsia="zh-CN"/>
        </w:rPr>
        <w:t>, where</w:t>
      </w:r>
      <w:r w:rsidR="0057043C" w:rsidRPr="0057043C">
        <w:rPr>
          <w:i/>
          <w:sz w:val="22"/>
          <w:szCs w:val="22"/>
          <w:lang w:val="en-US" w:eastAsia="zh-CN"/>
        </w:rPr>
        <w:t xml:space="preserve"> k</w:t>
      </w:r>
      <w:r w:rsidR="0057043C">
        <w:rPr>
          <w:sz w:val="22"/>
          <w:szCs w:val="22"/>
          <w:lang w:val="en-US" w:eastAsia="zh-CN"/>
        </w:rPr>
        <w:t xml:space="preserve"> is the downlink decoding latency. </w:t>
      </w:r>
    </w:p>
    <w:p w14:paraId="5E455E63" w14:textId="5F41E036" w:rsidR="0057043C" w:rsidRPr="0057043C" w:rsidRDefault="0057043C" w:rsidP="0057043C">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4</w:t>
      </w:r>
      <w:r w:rsidRPr="0057043C">
        <w:rPr>
          <w:b/>
          <w:i/>
          <w:sz w:val="22"/>
          <w:szCs w:val="22"/>
          <w:lang w:val="en-US" w:eastAsia="zh-CN"/>
        </w:rPr>
        <w:t xml:space="preserve">: for </w:t>
      </w:r>
      <w:r>
        <w:rPr>
          <w:b/>
          <w:i/>
          <w:sz w:val="22"/>
          <w:szCs w:val="22"/>
          <w:lang w:val="en-US" w:eastAsia="zh-CN"/>
        </w:rPr>
        <w:t>codebook based</w:t>
      </w:r>
      <w:r w:rsidRPr="0057043C">
        <w:rPr>
          <w:b/>
          <w:i/>
          <w:sz w:val="22"/>
          <w:szCs w:val="22"/>
          <w:lang w:val="en-US" w:eastAsia="zh-CN"/>
        </w:rPr>
        <w:t xml:space="preserve"> scheme, the</w:t>
      </w:r>
      <w:r>
        <w:rPr>
          <w:b/>
          <w:i/>
          <w:sz w:val="22"/>
          <w:szCs w:val="22"/>
          <w:lang w:val="en-US" w:eastAsia="zh-CN"/>
        </w:rPr>
        <w:t xml:space="preserve"> indication of the</w:t>
      </w:r>
      <w:r w:rsidRPr="0057043C">
        <w:rPr>
          <w:b/>
          <w:i/>
          <w:sz w:val="22"/>
          <w:szCs w:val="22"/>
          <w:lang w:val="en-US" w:eastAsia="zh-CN"/>
        </w:rPr>
        <w:t xml:space="preserve"> size of </w:t>
      </w:r>
      <w:r w:rsidR="001F7259">
        <w:rPr>
          <w:b/>
          <w:i/>
          <w:sz w:val="22"/>
          <w:szCs w:val="22"/>
          <w:lang w:val="en-US" w:eastAsia="zh-CN"/>
        </w:rPr>
        <w:t>PRG</w:t>
      </w:r>
      <w:r w:rsidRPr="0057043C">
        <w:rPr>
          <w:b/>
          <w:i/>
          <w:sz w:val="22"/>
          <w:szCs w:val="22"/>
          <w:lang w:val="en-US" w:eastAsia="zh-CN"/>
        </w:rPr>
        <w:t xml:space="preserve"> should be supported, and it can be studied </w:t>
      </w:r>
      <w:r>
        <w:rPr>
          <w:b/>
          <w:i/>
          <w:sz w:val="22"/>
          <w:szCs w:val="22"/>
          <w:lang w:val="en-US" w:eastAsia="zh-CN"/>
        </w:rPr>
        <w:t>how to transmit the subband PMIs, e.g. by MAC CE or associated with PDSCH.</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777777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0BC72D28" w14:textId="77777777" w:rsidR="007A7A14" w:rsidRDefault="007A7A14" w:rsidP="007A7A14">
      <w:pPr>
        <w:ind w:firstLine="284"/>
        <w:jc w:val="both"/>
        <w:rPr>
          <w:b/>
          <w:i/>
          <w:sz w:val="22"/>
          <w:szCs w:val="22"/>
          <w:lang w:val="en-US" w:eastAsia="zh-CN"/>
        </w:rPr>
      </w:pPr>
      <w:r>
        <w:rPr>
          <w:rFonts w:hint="eastAsia"/>
          <w:b/>
          <w:i/>
          <w:sz w:val="22"/>
          <w:szCs w:val="22"/>
          <w:lang w:val="en-US" w:eastAsia="zh-CN"/>
        </w:rPr>
        <w:t xml:space="preserve">Observation 1: </w:t>
      </w:r>
      <w:r>
        <w:rPr>
          <w:b/>
          <w:i/>
          <w:sz w:val="22"/>
          <w:szCs w:val="22"/>
          <w:lang w:val="en-US" w:eastAsia="zh-CN"/>
        </w:rPr>
        <w:t>about</w:t>
      </w:r>
      <w:r>
        <w:rPr>
          <w:rFonts w:hint="eastAsia"/>
          <w:b/>
          <w:i/>
          <w:sz w:val="22"/>
          <w:szCs w:val="22"/>
          <w:lang w:val="en-US" w:eastAsia="zh-CN"/>
        </w:rPr>
        <w:t xml:space="preserve"> 1dB precoding gain can be achieved for </w:t>
      </w:r>
      <w:r>
        <w:rPr>
          <w:b/>
          <w:i/>
          <w:sz w:val="22"/>
          <w:szCs w:val="22"/>
          <w:lang w:val="en-US" w:eastAsia="zh-CN"/>
        </w:rPr>
        <w:t>2Tx and 4Tx antenna with full band allocation and about 3dB precoding gain can be observed for 2Tx and 4Tx antenna in one subband.</w:t>
      </w:r>
    </w:p>
    <w:p w14:paraId="4504C207" w14:textId="731C145F" w:rsidR="00670AAB" w:rsidRPr="009534C9" w:rsidRDefault="007A7A14" w:rsidP="007A7A14">
      <w:pPr>
        <w:ind w:firstLine="284"/>
        <w:jc w:val="both"/>
        <w:rPr>
          <w:b/>
          <w:i/>
          <w:sz w:val="22"/>
          <w:szCs w:val="22"/>
          <w:lang w:val="en-US" w:eastAsia="zh-CN"/>
        </w:rPr>
      </w:pPr>
      <w:r w:rsidRPr="003D6DEB">
        <w:rPr>
          <w:b/>
          <w:i/>
          <w:sz w:val="22"/>
          <w:szCs w:val="22"/>
          <w:lang w:val="en-US" w:eastAsia="zh-CN"/>
        </w:rPr>
        <w:t>Proposal 1: Frequency selective precoding is supported for UL MIMO with CP-OFDM waveform when the transmission ports is equal or greater than 2.</w:t>
      </w:r>
    </w:p>
    <w:p w14:paraId="453F0BDB" w14:textId="77777777" w:rsidR="007A7A14" w:rsidRDefault="007A7A14" w:rsidP="007A7A14">
      <w:pPr>
        <w:ind w:firstLine="284"/>
        <w:rPr>
          <w:b/>
          <w:i/>
          <w:sz w:val="22"/>
          <w:szCs w:val="22"/>
          <w:lang w:val="en-US" w:eastAsia="zh-CN"/>
        </w:rPr>
      </w:pPr>
      <w:r>
        <w:rPr>
          <w:b/>
          <w:i/>
          <w:sz w:val="22"/>
          <w:szCs w:val="22"/>
          <w:lang w:val="en-US" w:eastAsia="zh-CN"/>
        </w:rPr>
        <w:t>Proposal 2</w:t>
      </w:r>
      <w:r w:rsidRPr="0023729A">
        <w:rPr>
          <w:b/>
          <w:i/>
          <w:sz w:val="22"/>
          <w:szCs w:val="22"/>
          <w:lang w:val="en-US" w:eastAsia="zh-CN"/>
        </w:rPr>
        <w:t xml:space="preserve">: </w:t>
      </w:r>
      <w:r>
        <w:rPr>
          <w:b/>
          <w:i/>
          <w:sz w:val="22"/>
          <w:szCs w:val="22"/>
          <w:lang w:val="en-US" w:eastAsia="zh-CN"/>
        </w:rPr>
        <w:t>the reciprocity based uplink subband precoding should be supported as it requires low control signaling overhead; the codebook based uplink subband precoding should also be supported as a complementary to non-reciprocity case</w:t>
      </w:r>
      <w:r w:rsidRPr="0023729A">
        <w:rPr>
          <w:b/>
          <w:i/>
          <w:sz w:val="22"/>
          <w:szCs w:val="22"/>
          <w:lang w:val="en-US" w:eastAsia="zh-CN"/>
        </w:rPr>
        <w:t>.</w:t>
      </w:r>
      <w:r>
        <w:rPr>
          <w:b/>
          <w:i/>
          <w:sz w:val="22"/>
          <w:szCs w:val="22"/>
          <w:lang w:val="en-US" w:eastAsia="zh-CN"/>
        </w:rPr>
        <w:t xml:space="preserve"> </w:t>
      </w:r>
    </w:p>
    <w:p w14:paraId="60FE995D" w14:textId="77777777" w:rsidR="007A7A14" w:rsidRPr="0057043C" w:rsidRDefault="007A7A14" w:rsidP="007A7A14">
      <w:pPr>
        <w:ind w:firstLine="284"/>
        <w:rPr>
          <w:b/>
          <w:i/>
          <w:sz w:val="22"/>
          <w:szCs w:val="22"/>
          <w:lang w:val="en-US" w:eastAsia="zh-CN"/>
        </w:rPr>
      </w:pPr>
      <w:r w:rsidRPr="0057043C">
        <w:rPr>
          <w:b/>
          <w:i/>
          <w:sz w:val="22"/>
          <w:szCs w:val="22"/>
          <w:lang w:val="en-US" w:eastAsia="zh-CN"/>
        </w:rPr>
        <w:t xml:space="preserve">Proposal 3: for reciprocity based scheme, the indication of CRI as well as the </w:t>
      </w:r>
      <w:r>
        <w:rPr>
          <w:b/>
          <w:i/>
          <w:sz w:val="22"/>
          <w:szCs w:val="22"/>
          <w:lang w:val="en-US" w:eastAsia="zh-CN"/>
        </w:rPr>
        <w:t>size of PRG should be supported, and it can be studied whether it should be indicated via higher layer signaling or DCI.</w:t>
      </w:r>
    </w:p>
    <w:p w14:paraId="34B064DE" w14:textId="77777777" w:rsidR="007A7A14" w:rsidRPr="0057043C" w:rsidRDefault="007A7A14" w:rsidP="007A7A14">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4</w:t>
      </w:r>
      <w:r w:rsidRPr="0057043C">
        <w:rPr>
          <w:b/>
          <w:i/>
          <w:sz w:val="22"/>
          <w:szCs w:val="22"/>
          <w:lang w:val="en-US" w:eastAsia="zh-CN"/>
        </w:rPr>
        <w:t xml:space="preserve">: for </w:t>
      </w:r>
      <w:r>
        <w:rPr>
          <w:b/>
          <w:i/>
          <w:sz w:val="22"/>
          <w:szCs w:val="22"/>
          <w:lang w:val="en-US" w:eastAsia="zh-CN"/>
        </w:rPr>
        <w:t>codebook based</w:t>
      </w:r>
      <w:r w:rsidRPr="0057043C">
        <w:rPr>
          <w:b/>
          <w:i/>
          <w:sz w:val="22"/>
          <w:szCs w:val="22"/>
          <w:lang w:val="en-US" w:eastAsia="zh-CN"/>
        </w:rPr>
        <w:t xml:space="preserve"> scheme, the</w:t>
      </w:r>
      <w:r>
        <w:rPr>
          <w:b/>
          <w:i/>
          <w:sz w:val="22"/>
          <w:szCs w:val="22"/>
          <w:lang w:val="en-US" w:eastAsia="zh-CN"/>
        </w:rPr>
        <w:t xml:space="preserve"> indication of the</w:t>
      </w:r>
      <w:r w:rsidRPr="0057043C">
        <w:rPr>
          <w:b/>
          <w:i/>
          <w:sz w:val="22"/>
          <w:szCs w:val="22"/>
          <w:lang w:val="en-US" w:eastAsia="zh-CN"/>
        </w:rPr>
        <w:t xml:space="preserve"> size of </w:t>
      </w:r>
      <w:r>
        <w:rPr>
          <w:b/>
          <w:i/>
          <w:sz w:val="22"/>
          <w:szCs w:val="22"/>
          <w:lang w:val="en-US" w:eastAsia="zh-CN"/>
        </w:rPr>
        <w:t>PRG</w:t>
      </w:r>
      <w:r w:rsidRPr="0057043C">
        <w:rPr>
          <w:b/>
          <w:i/>
          <w:sz w:val="22"/>
          <w:szCs w:val="22"/>
          <w:lang w:val="en-US" w:eastAsia="zh-CN"/>
        </w:rPr>
        <w:t xml:space="preserve"> should be supported, and it can be studied </w:t>
      </w:r>
      <w:r>
        <w:rPr>
          <w:b/>
          <w:i/>
          <w:sz w:val="22"/>
          <w:szCs w:val="22"/>
          <w:lang w:val="en-US" w:eastAsia="zh-CN"/>
        </w:rPr>
        <w:t>how to transmit the subband PMIs, e.g. by MAC CE or associated with PDSCH.</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bookmarkStart w:id="0" w:name="_GoBack"/>
      <w:bookmarkEnd w:id="0"/>
      <w:r w:rsidRPr="00FF2077">
        <w:rPr>
          <w:rFonts w:cs="Arial"/>
          <w:lang w:val="en-US"/>
        </w:rPr>
        <w:t>References</w:t>
      </w:r>
    </w:p>
    <w:p w14:paraId="522E9896" w14:textId="77777777" w:rsidR="00E30608" w:rsidRDefault="00E30608" w:rsidP="00A0767A">
      <w:pPr>
        <w:numPr>
          <w:ilvl w:val="0"/>
          <w:numId w:val="2"/>
        </w:numPr>
        <w:rPr>
          <w:sz w:val="22"/>
          <w:szCs w:val="22"/>
          <w:lang w:val="en-US" w:eastAsia="zh-CN"/>
        </w:rPr>
      </w:pPr>
      <w:r>
        <w:rPr>
          <w:sz w:val="22"/>
          <w:szCs w:val="22"/>
          <w:lang w:val="en-US" w:eastAsia="zh-CN"/>
        </w:rPr>
        <w:t xml:space="preserve">Chairman Notes RAN1 </w:t>
      </w:r>
      <w:r w:rsidR="00670AAB">
        <w:rPr>
          <w:sz w:val="22"/>
          <w:szCs w:val="22"/>
          <w:lang w:val="en-US" w:eastAsia="zh-CN"/>
        </w:rPr>
        <w:t>#</w:t>
      </w:r>
      <w:r>
        <w:rPr>
          <w:sz w:val="22"/>
          <w:szCs w:val="22"/>
          <w:lang w:val="en-US" w:eastAsia="zh-CN"/>
        </w:rPr>
        <w:t>87</w:t>
      </w:r>
    </w:p>
    <w:p w14:paraId="60A08849" w14:textId="77777777"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Pr>
          <w:rFonts w:cs="Arial"/>
          <w:lang w:val="en-US"/>
        </w:rPr>
        <w:t>Assumptions</w:t>
      </w:r>
    </w:p>
    <w:p w14:paraId="0999318A" w14:textId="77777777"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630FA52A"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550E2684" w14:textId="77777777" w:rsidR="003D6AC2" w:rsidRDefault="003D6AC2" w:rsidP="003D6AC2">
            <w:pPr>
              <w:rPr>
                <w:lang w:val="en-US" w:eastAsia="zh-CN"/>
              </w:rPr>
            </w:pPr>
            <w:r>
              <w:rPr>
                <w:rFonts w:hint="eastAsia"/>
                <w:lang w:val="en-US" w:eastAsia="zh-CN"/>
              </w:rPr>
              <w:t>Parameter</w:t>
            </w:r>
          </w:p>
        </w:tc>
        <w:tc>
          <w:tcPr>
            <w:tcW w:w="3729" w:type="dxa"/>
          </w:tcPr>
          <w:p w14:paraId="1AE87650" w14:textId="7777777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449B7188"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6A402EBF" w14:textId="77777777" w:rsidR="003D6AC2" w:rsidRDefault="003B704C" w:rsidP="003D6AC2">
            <w:pPr>
              <w:rPr>
                <w:lang w:val="en-US" w:eastAsia="zh-CN"/>
              </w:rPr>
            </w:pPr>
            <w:r>
              <w:rPr>
                <w:rFonts w:hint="eastAsia"/>
                <w:lang w:val="en-US" w:eastAsia="zh-CN"/>
              </w:rPr>
              <w:t>Channel Model</w:t>
            </w:r>
          </w:p>
        </w:tc>
        <w:tc>
          <w:tcPr>
            <w:tcW w:w="3729" w:type="dxa"/>
          </w:tcPr>
          <w:p w14:paraId="3B4E4435" w14:textId="77777777" w:rsidR="003D6AC2" w:rsidRDefault="003B704C" w:rsidP="003D6AC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CDL-A</w:t>
            </w:r>
          </w:p>
        </w:tc>
      </w:tr>
      <w:tr w:rsidR="003D6AC2" w14:paraId="3454C25F"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1A5F44CD" w14:textId="77777777" w:rsidR="003D6AC2" w:rsidRDefault="003B704C" w:rsidP="003D6AC2">
            <w:pPr>
              <w:rPr>
                <w:lang w:val="en-US" w:eastAsia="zh-CN"/>
              </w:rPr>
            </w:pPr>
            <w:r>
              <w:rPr>
                <w:lang w:val="en-US" w:eastAsia="zh-CN"/>
              </w:rPr>
              <w:t>Codebook</w:t>
            </w:r>
          </w:p>
        </w:tc>
        <w:tc>
          <w:tcPr>
            <w:tcW w:w="3729" w:type="dxa"/>
          </w:tcPr>
          <w:p w14:paraId="53DF3082" w14:textId="77777777" w:rsidR="003D6AC2" w:rsidRDefault="003B704C"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LTE downlink co</w:t>
            </w:r>
            <w:r>
              <w:rPr>
                <w:lang w:val="en-US" w:eastAsia="zh-CN"/>
              </w:rPr>
              <w:t>debook</w:t>
            </w:r>
          </w:p>
        </w:tc>
      </w:tr>
      <w:tr w:rsidR="003D6AC2" w14:paraId="581215A2"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32B17381" w14:textId="77777777"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5CA8F028"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47221158"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8D4BF4B" w14:textId="77777777" w:rsidR="003D6AC2" w:rsidRDefault="003D6AC2" w:rsidP="003D6AC2">
            <w:pPr>
              <w:rPr>
                <w:lang w:val="en-US" w:eastAsia="zh-CN"/>
              </w:rPr>
            </w:pPr>
            <w:r>
              <w:rPr>
                <w:lang w:val="en-US" w:eastAsia="zh-CN"/>
              </w:rPr>
              <w:lastRenderedPageBreak/>
              <w:t>S</w:t>
            </w:r>
            <w:r>
              <w:rPr>
                <w:rFonts w:hint="eastAsia"/>
                <w:lang w:val="en-US" w:eastAsia="zh-CN"/>
              </w:rPr>
              <w:t>ubc</w:t>
            </w:r>
            <w:r>
              <w:rPr>
                <w:lang w:val="en-US" w:eastAsia="zh-CN"/>
              </w:rPr>
              <w:t>arrier spacing</w:t>
            </w:r>
          </w:p>
        </w:tc>
        <w:tc>
          <w:tcPr>
            <w:tcW w:w="3729" w:type="dxa"/>
          </w:tcPr>
          <w:p w14:paraId="24BB791D"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1316E4D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1004593" w14:textId="77777777" w:rsidR="003D6AC2" w:rsidRDefault="003B704C" w:rsidP="003D6AC2">
            <w:pPr>
              <w:rPr>
                <w:lang w:val="en-US" w:eastAsia="zh-CN"/>
              </w:rPr>
            </w:pPr>
            <w:r>
              <w:rPr>
                <w:lang w:val="en-US" w:eastAsia="zh-CN"/>
              </w:rPr>
              <w:t>Delay Spread</w:t>
            </w:r>
          </w:p>
        </w:tc>
        <w:tc>
          <w:tcPr>
            <w:tcW w:w="3729" w:type="dxa"/>
          </w:tcPr>
          <w:p w14:paraId="0279BB66"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w:t>
            </w:r>
            <w:r w:rsidR="003B704C">
              <w:rPr>
                <w:rFonts w:hint="eastAsia"/>
                <w:lang w:val="en-US" w:eastAsia="zh-CN"/>
              </w:rPr>
              <w:t>00ns</w:t>
            </w:r>
          </w:p>
        </w:tc>
      </w:tr>
      <w:tr w:rsidR="003D6AC2" w14:paraId="14F8393F"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7056C916" w14:textId="77777777" w:rsidR="003D6AC2" w:rsidRDefault="003B704C" w:rsidP="003B704C">
            <w:pPr>
              <w:rPr>
                <w:lang w:val="en-US" w:eastAsia="zh-CN"/>
              </w:rPr>
            </w:pPr>
            <w:r>
              <w:rPr>
                <w:lang w:val="en-US" w:eastAsia="zh-CN"/>
              </w:rPr>
              <w:t>TRP antenna virtualization scheme</w:t>
            </w:r>
          </w:p>
        </w:tc>
        <w:tc>
          <w:tcPr>
            <w:tcW w:w="3729" w:type="dxa"/>
          </w:tcPr>
          <w:p w14:paraId="4C6D3788" w14:textId="77777777" w:rsidR="003D6AC2" w:rsidRDefault="003B704C"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Fully connected</w:t>
            </w:r>
          </w:p>
        </w:tc>
      </w:tr>
      <w:tr w:rsidR="003D6AC2" w14:paraId="57410AF1"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1B8DB64" w14:textId="77777777" w:rsidR="003D6AC2" w:rsidRDefault="003B704C" w:rsidP="003D6AC2">
            <w:pPr>
              <w:rPr>
                <w:lang w:val="en-US" w:eastAsia="zh-CN"/>
              </w:rPr>
            </w:pPr>
            <w:r>
              <w:rPr>
                <w:lang w:val="en-US" w:eastAsia="zh-CN"/>
              </w:rPr>
              <w:t>UE antenna virtualization scheme</w:t>
            </w:r>
          </w:p>
        </w:tc>
        <w:tc>
          <w:tcPr>
            <w:tcW w:w="3729" w:type="dxa"/>
          </w:tcPr>
          <w:p w14:paraId="7BC532F6" w14:textId="77777777" w:rsidR="003D6AC2" w:rsidRDefault="003B704C"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Fully connected</w:t>
            </w:r>
          </w:p>
        </w:tc>
      </w:tr>
      <w:tr w:rsidR="003D6AC2" w14:paraId="021C8ABB"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754D97E3" w14:textId="77777777" w:rsidR="003D6AC2" w:rsidRDefault="003B704C" w:rsidP="003D6AC2">
            <w:pPr>
              <w:rPr>
                <w:lang w:val="en-US" w:eastAsia="zh-CN"/>
              </w:rPr>
            </w:pPr>
            <w:r>
              <w:rPr>
                <w:lang w:val="en-US" w:eastAsia="zh-CN"/>
              </w:rPr>
              <w:t>Channel Estimation</w:t>
            </w:r>
          </w:p>
        </w:tc>
        <w:tc>
          <w:tcPr>
            <w:tcW w:w="3729" w:type="dxa"/>
          </w:tcPr>
          <w:p w14:paraId="3CC8E596" w14:textId="77777777" w:rsidR="003D6AC2" w:rsidRDefault="003B704C"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Perfect</w:t>
            </w:r>
          </w:p>
        </w:tc>
      </w:tr>
      <w:tr w:rsidR="003D6AC2" w14:paraId="776BE3DC"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C02D63E" w14:textId="77777777" w:rsidR="003D6AC2" w:rsidRPr="003D6AC2" w:rsidRDefault="003D6AC2" w:rsidP="003D6AC2">
            <w:pPr>
              <w:rPr>
                <w:lang w:val="en-US" w:eastAsia="zh-CN"/>
              </w:rPr>
            </w:pPr>
            <w:r>
              <w:rPr>
                <w:lang w:val="en-US" w:eastAsia="zh-CN"/>
              </w:rPr>
              <w:t>TRP antenna structure</w:t>
            </w:r>
          </w:p>
        </w:tc>
        <w:tc>
          <w:tcPr>
            <w:tcW w:w="3729" w:type="dxa"/>
          </w:tcPr>
          <w:p w14:paraId="33E1C5BE"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sidR="003B704C">
              <w:rPr>
                <w:lang w:val="en-US" w:eastAsia="zh-CN"/>
              </w:rPr>
              <w:t>1, 2, 1</w:t>
            </w:r>
            <w:r>
              <w:rPr>
                <w:rFonts w:hint="eastAsia"/>
                <w:lang w:val="en-US" w:eastAsia="zh-CN"/>
              </w:rPr>
              <w:t>)</w:t>
            </w:r>
            <w:r w:rsidR="003B704C">
              <w:rPr>
                <w:lang w:val="en-US" w:eastAsia="zh-CN"/>
              </w:rPr>
              <w:t>, (1, 1, 2), (1, 4, 1), (1, 2, 2)</w:t>
            </w:r>
          </w:p>
        </w:tc>
      </w:tr>
      <w:tr w:rsidR="003D6AC2" w14:paraId="207A16A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11166F6" w14:textId="77777777" w:rsidR="003D6AC2" w:rsidRDefault="003D6AC2" w:rsidP="003D6AC2">
            <w:pPr>
              <w:rPr>
                <w:lang w:val="en-US" w:eastAsia="zh-CN"/>
              </w:rPr>
            </w:pPr>
            <w:r>
              <w:rPr>
                <w:rFonts w:hint="eastAsia"/>
                <w:lang w:val="en-US" w:eastAsia="zh-CN"/>
              </w:rPr>
              <w:t>UE antenna structure</w:t>
            </w:r>
          </w:p>
        </w:tc>
        <w:tc>
          <w:tcPr>
            <w:tcW w:w="3729" w:type="dxa"/>
          </w:tcPr>
          <w:p w14:paraId="13A79E8C" w14:textId="77777777" w:rsidR="003D6AC2" w:rsidRDefault="003B704C" w:rsidP="003B704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1, 2, 1</w:t>
            </w:r>
            <w:r>
              <w:rPr>
                <w:rFonts w:hint="eastAsia"/>
                <w:lang w:val="en-US" w:eastAsia="zh-CN"/>
              </w:rPr>
              <w:t>)</w:t>
            </w:r>
            <w:r>
              <w:rPr>
                <w:lang w:val="en-US" w:eastAsia="zh-CN"/>
              </w:rPr>
              <w:t>, (1, 1, 2)</w:t>
            </w:r>
          </w:p>
        </w:tc>
      </w:tr>
      <w:tr w:rsidR="003D6AC2" w14:paraId="28CB05C9"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6C42069" w14:textId="77777777" w:rsidR="003D6AC2" w:rsidRDefault="003D6AC2" w:rsidP="003D6AC2">
            <w:pPr>
              <w:rPr>
                <w:lang w:val="en-US" w:eastAsia="zh-CN"/>
              </w:rPr>
            </w:pPr>
            <w:r>
              <w:rPr>
                <w:lang w:val="en-US" w:eastAsia="zh-CN"/>
              </w:rPr>
              <w:t>Inter-TRP distance</w:t>
            </w:r>
          </w:p>
        </w:tc>
        <w:tc>
          <w:tcPr>
            <w:tcW w:w="3729" w:type="dxa"/>
          </w:tcPr>
          <w:p w14:paraId="2D1C1128"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w:t>
            </w:r>
            <w:r w:rsidR="00DD360E">
              <w:rPr>
                <w:lang w:val="en-US" w:eastAsia="zh-CN"/>
              </w:rPr>
              <w:t>0</w:t>
            </w:r>
            <w:r>
              <w:rPr>
                <w:rFonts w:hint="eastAsia"/>
                <w:lang w:val="en-US" w:eastAsia="zh-CN"/>
              </w:rPr>
              <w:t>0m</w:t>
            </w:r>
          </w:p>
        </w:tc>
      </w:tr>
    </w:tbl>
    <w:p w14:paraId="0FA9AE7A" w14:textId="77777777" w:rsidR="003D6AC2" w:rsidRDefault="003D6AC2" w:rsidP="003D6AC2">
      <w:pPr>
        <w:rPr>
          <w:lang w:val="en-US" w:eastAsia="zh-CN"/>
        </w:rPr>
      </w:pPr>
    </w:p>
    <w:sectPr w:rsidR="003D6AC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59257" w14:textId="77777777" w:rsidR="007250C0" w:rsidRDefault="007250C0">
      <w:r>
        <w:separator/>
      </w:r>
    </w:p>
  </w:endnote>
  <w:endnote w:type="continuationSeparator" w:id="0">
    <w:p w14:paraId="04A35307" w14:textId="77777777" w:rsidR="007250C0" w:rsidRDefault="0072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7A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7A1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432FB" w14:textId="77777777" w:rsidR="007250C0" w:rsidRDefault="007250C0">
      <w:r>
        <w:separator/>
      </w:r>
    </w:p>
  </w:footnote>
  <w:footnote w:type="continuationSeparator" w:id="0">
    <w:p w14:paraId="007933D2" w14:textId="77777777" w:rsidR="007250C0" w:rsidRDefault="00725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1"/>
  </w:num>
  <w:num w:numId="7">
    <w:abstractNumId w:val="19"/>
  </w:num>
  <w:num w:numId="8">
    <w:abstractNumId w:val="13"/>
  </w:num>
  <w:num w:numId="9">
    <w:abstractNumId w:val="5"/>
  </w:num>
  <w:num w:numId="10">
    <w:abstractNumId w:val="4"/>
  </w:num>
  <w:num w:numId="11">
    <w:abstractNumId w:val="17"/>
  </w:num>
  <w:num w:numId="12">
    <w:abstractNumId w:val="8"/>
  </w:num>
  <w:num w:numId="13">
    <w:abstractNumId w:val="14"/>
  </w:num>
  <w:num w:numId="14">
    <w:abstractNumId w:val="16"/>
  </w:num>
  <w:num w:numId="15">
    <w:abstractNumId w:val="18"/>
  </w:num>
  <w:num w:numId="16">
    <w:abstractNumId w:val="22"/>
  </w:num>
  <w:num w:numId="17">
    <w:abstractNumId w:val="20"/>
  </w:num>
  <w:num w:numId="18">
    <w:abstractNumId w:val="3"/>
  </w:num>
  <w:num w:numId="19">
    <w:abstractNumId w:val="12"/>
  </w:num>
  <w:num w:numId="20">
    <w:abstractNumId w:val="23"/>
  </w:num>
  <w:num w:numId="21">
    <w:abstractNumId w:val="1"/>
  </w:num>
  <w:num w:numId="22">
    <w:abstractNumId w:val="2"/>
  </w:num>
  <w:num w:numId="23">
    <w:abstractNumId w:val="7"/>
  </w:num>
  <w:num w:numId="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FD2B2E-8BAB-40E9-8D99-A9350ACF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1828</Words>
  <Characters>9347</Characters>
  <Application>Microsoft Office Word</Application>
  <DocSecurity>0</DocSecurity>
  <Lines>171</Lines>
  <Paragraphs>85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11183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2017-01-06T06:31:00Z</dcterms:created>
  <dcterms:modified xsi:type="dcterms:W3CDTF">2017-01-09T16:03:00Z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50d0938a-40a9-4466-ac80-36fdf5bb565f</vt:lpwstr>
  </property>
  <property fmtid="{D5CDD505-2E9C-101B-9397-08002B2CF9AE}" pid="10" name="CTP_BU">
    <vt:lpwstr>NEXT GEN AND STANDARDS GROUP</vt:lpwstr>
  </property>
  <property fmtid="{D5CDD505-2E9C-101B-9397-08002B2CF9AE}" pid="11" name="CTP_TimeStamp">
    <vt:lpwstr>2017-01-09 16:03:18Z</vt:lpwstr>
  </property>
  <property fmtid="{D5CDD505-2E9C-101B-9397-08002B2CF9AE}" pid="12" name="ContentTypeId">
    <vt:lpwstr>0x010100E7203326D341CE4C85D524438E4584D9</vt:lpwstr>
  </property>
  <property fmtid="{D5CDD505-2E9C-101B-9397-08002B2CF9AE}" pid="13" name="CTPClassification">
    <vt:lpwstr>CTP_IC</vt:lpwstr>
  </property>
</Properties>
</file>